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02A140">
      <w:pPr>
        <w:pStyle w:val="2"/>
        <w:spacing w:line="266" w:lineRule="auto"/>
      </w:pPr>
    </w:p>
    <w:p w14:paraId="4455048B">
      <w:pPr>
        <w:pStyle w:val="2"/>
        <w:spacing w:line="266" w:lineRule="auto"/>
      </w:pPr>
    </w:p>
    <w:p w14:paraId="64654A4F">
      <w:pPr>
        <w:pStyle w:val="2"/>
        <w:spacing w:line="266" w:lineRule="auto"/>
      </w:pPr>
    </w:p>
    <w:p w14:paraId="1676E037">
      <w:pPr>
        <w:pStyle w:val="2"/>
        <w:spacing w:line="300" w:lineRule="auto"/>
      </w:pPr>
    </w:p>
    <w:p w14:paraId="76A9A9F4">
      <w:pPr>
        <w:spacing w:before="169" w:line="334" w:lineRule="auto"/>
        <w:ind w:left="2159" w:right="1818" w:hanging="261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b/>
          <w:bCs/>
          <w:spacing w:val="-13"/>
          <w:sz w:val="52"/>
          <w:szCs w:val="52"/>
        </w:rPr>
        <w:t>昌吉州产权矿权交易</w:t>
      </w:r>
      <w:r>
        <w:rPr>
          <w:rFonts w:ascii="宋体" w:hAnsi="宋体" w:eastAsia="宋体" w:cs="宋体"/>
          <w:b/>
          <w:bCs/>
          <w:spacing w:val="-14"/>
          <w:sz w:val="52"/>
          <w:szCs w:val="52"/>
        </w:rPr>
        <w:t>电子竞价操作手册</w:t>
      </w:r>
    </w:p>
    <w:p w14:paraId="5F2ACEAA">
      <w:pPr>
        <w:spacing w:line="334" w:lineRule="auto"/>
        <w:rPr>
          <w:rFonts w:ascii="宋体" w:hAnsi="宋体" w:eastAsia="宋体" w:cs="宋体"/>
          <w:sz w:val="52"/>
          <w:szCs w:val="52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45DD788">
      <w:pPr>
        <w:pStyle w:val="2"/>
        <w:spacing w:line="347" w:lineRule="auto"/>
      </w:pPr>
    </w:p>
    <w:p w14:paraId="3A8F117D">
      <w:pPr>
        <w:pStyle w:val="2"/>
        <w:spacing w:line="348" w:lineRule="auto"/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8343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napToGrid w:val="0"/>
          <w:color w:val="000000"/>
          <w:kern w:val="0"/>
          <w:sz w:val="21"/>
          <w:szCs w:val="20"/>
          <w:lang w:val="en-US" w:eastAsia="en-US" w:bidi="ar-SA"/>
        </w:rPr>
      </w:sdtEndPr>
      <w:sdtContent>
        <w:p w14:paraId="4AA6C0E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4D1E3D2">
          <w:pPr>
            <w:pStyle w:val="4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 w:val="20"/>
              <w:szCs w:val="20"/>
            </w:rPr>
            <w:fldChar w:fldCharType="begin"/>
          </w:r>
          <w:r>
            <w:rPr>
              <w:rFonts w:ascii="宋体" w:hAnsi="宋体" w:eastAsia="宋体" w:cs="宋体"/>
              <w:sz w:val="20"/>
              <w:szCs w:val="20"/>
            </w:rPr>
            <w:instrText xml:space="preserve">TOC \o "1-3" \h \u </w:instrText>
          </w:r>
          <w:r>
            <w:rPr>
              <w:rFonts w:ascii="宋体" w:hAnsi="宋体" w:eastAsia="宋体" w:cs="宋体"/>
              <w:sz w:val="20"/>
              <w:szCs w:val="20"/>
            </w:rPr>
            <w:fldChar w:fldCharType="separate"/>
          </w: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_Toc27082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5"/>
              <w:szCs w:val="31"/>
            </w:rPr>
            <w:t>一、系统前期准备</w:t>
          </w:r>
          <w:r>
            <w:tab/>
          </w:r>
          <w:r>
            <w:fldChar w:fldCharType="begin"/>
          </w:r>
          <w:r>
            <w:instrText xml:space="preserve"> PAGEREF _Toc27082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57C1DE14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_Toc7339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8"/>
              <w:szCs w:val="30"/>
            </w:rPr>
            <w:t>1.1</w:t>
          </w:r>
          <w:r>
            <w:rPr>
              <w:rFonts w:ascii="Times New Roman" w:hAnsi="Times New Roman" w:eastAsia="Times New Roman" w:cs="Times New Roman"/>
              <w:bCs/>
              <w:spacing w:val="-37"/>
              <w:szCs w:val="30"/>
            </w:rPr>
            <w:t xml:space="preserve"> </w:t>
          </w:r>
          <w:r>
            <w:rPr>
              <w:rFonts w:ascii="宋体" w:hAnsi="宋体" w:eastAsia="宋体" w:cs="宋体"/>
              <w:bCs/>
              <w:spacing w:val="-8"/>
              <w:szCs w:val="30"/>
            </w:rPr>
            <w:t>、浏览器配置</w:t>
          </w:r>
          <w:r>
            <w:tab/>
          </w:r>
          <w:r>
            <w:fldChar w:fldCharType="begin"/>
          </w:r>
          <w:r>
            <w:instrText xml:space="preserve"> PAGEREF _Toc7339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334C019E">
          <w:pPr>
            <w:pStyle w:val="3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_Toc31872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4"/>
              <w:szCs w:val="28"/>
            </w:rPr>
            <w:t>1.1.1</w:t>
          </w:r>
          <w:r>
            <w:rPr>
              <w:rFonts w:ascii="Times New Roman" w:hAnsi="Times New Roman" w:eastAsia="Times New Roman" w:cs="Times New Roman"/>
              <w:bCs/>
              <w:spacing w:val="-30"/>
              <w:szCs w:val="28"/>
            </w:rPr>
            <w:t xml:space="preserve"> </w:t>
          </w:r>
          <w:r>
            <w:rPr>
              <w:rFonts w:ascii="宋体" w:hAnsi="宋体" w:eastAsia="宋体" w:cs="宋体"/>
              <w:bCs/>
              <w:spacing w:val="-4"/>
              <w:szCs w:val="28"/>
            </w:rPr>
            <w:t>、</w:t>
          </w:r>
          <w:r>
            <w:rPr>
              <w:rFonts w:ascii="Times New Roman" w:hAnsi="Times New Roman" w:eastAsia="Times New Roman" w:cs="Times New Roman"/>
              <w:bCs/>
              <w:spacing w:val="-4"/>
              <w:szCs w:val="28"/>
            </w:rPr>
            <w:t xml:space="preserve">Internet </w:t>
          </w:r>
          <w:r>
            <w:rPr>
              <w:rFonts w:ascii="宋体" w:hAnsi="宋体" w:eastAsia="宋体" w:cs="宋体"/>
              <w:bCs/>
              <w:spacing w:val="-4"/>
              <w:szCs w:val="28"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_Toc31872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07886B47">
          <w:pPr>
            <w:pStyle w:val="3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_Toc6023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6"/>
              <w:szCs w:val="28"/>
            </w:rPr>
            <w:t>1.1.2</w:t>
          </w:r>
          <w:r>
            <w:rPr>
              <w:rFonts w:ascii="Times New Roman" w:hAnsi="Times New Roman" w:eastAsia="Times New Roman" w:cs="Times New Roman"/>
              <w:bCs/>
              <w:spacing w:val="-31"/>
              <w:szCs w:val="28"/>
            </w:rPr>
            <w:t xml:space="preserve"> </w:t>
          </w:r>
          <w:r>
            <w:rPr>
              <w:rFonts w:ascii="宋体" w:hAnsi="宋体" w:eastAsia="宋体" w:cs="宋体"/>
              <w:bCs/>
              <w:spacing w:val="-6"/>
              <w:szCs w:val="28"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_Toc6023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59E29E4D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_Toc27405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8"/>
              <w:szCs w:val="30"/>
            </w:rPr>
            <w:t>1.2</w:t>
          </w:r>
          <w:r>
            <w:rPr>
              <w:rFonts w:ascii="Times New Roman" w:hAnsi="Times New Roman" w:eastAsia="Times New Roman" w:cs="Times New Roman"/>
              <w:bCs/>
              <w:spacing w:val="-44"/>
              <w:szCs w:val="30"/>
            </w:rPr>
            <w:t xml:space="preserve"> </w:t>
          </w:r>
          <w:r>
            <w:rPr>
              <w:rFonts w:ascii="宋体" w:hAnsi="宋体" w:eastAsia="宋体" w:cs="宋体"/>
              <w:bCs/>
              <w:spacing w:val="-8"/>
              <w:szCs w:val="30"/>
            </w:rPr>
            <w:t>、驱动下载</w:t>
          </w:r>
          <w:r>
            <w:tab/>
          </w:r>
          <w:r>
            <w:fldChar w:fldCharType="begin"/>
          </w:r>
          <w:r>
            <w:instrText xml:space="preserve"> PAGEREF _Toc27405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1C9F6BF1">
          <w:pPr>
            <w:pStyle w:val="4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_Toc17949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6"/>
              <w:szCs w:val="31"/>
            </w:rPr>
            <w:t>二、昌吉州公共资源平台注册以及登录</w:t>
          </w:r>
          <w:r>
            <w:tab/>
          </w:r>
          <w:r>
            <w:fldChar w:fldCharType="begin"/>
          </w:r>
          <w:r>
            <w:instrText xml:space="preserve"> PAGEREF _Toc17949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5EBAEB70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_Toc10679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7"/>
              <w:szCs w:val="30"/>
            </w:rPr>
            <w:t>2.1</w:t>
          </w:r>
          <w:r>
            <w:rPr>
              <w:rFonts w:ascii="Times New Roman" w:hAnsi="Times New Roman" w:eastAsia="Times New Roman" w:cs="Times New Roman"/>
              <w:bCs/>
              <w:spacing w:val="-39"/>
              <w:szCs w:val="30"/>
            </w:rPr>
            <w:t xml:space="preserve"> </w:t>
          </w:r>
          <w:r>
            <w:rPr>
              <w:rFonts w:ascii="宋体" w:hAnsi="宋体" w:eastAsia="宋体" w:cs="宋体"/>
              <w:bCs/>
              <w:spacing w:val="-7"/>
              <w:szCs w:val="30"/>
            </w:rPr>
            <w:t>、登录系统</w:t>
          </w:r>
          <w:r>
            <w:tab/>
          </w:r>
          <w:r>
            <w:fldChar w:fldCharType="begin"/>
          </w:r>
          <w:r>
            <w:instrText xml:space="preserve"> PAGEREF _Toc10679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0AFAF8DC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_Toc32632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6"/>
              <w:szCs w:val="20"/>
            </w:rPr>
            <w:t>只勾选土地矿权竞买人即可</w:t>
          </w:r>
          <w:r>
            <w:tab/>
          </w:r>
          <w:r>
            <w:fldChar w:fldCharType="begin"/>
          </w:r>
          <w:r>
            <w:instrText xml:space="preserve"> PAGEREF _Toc32632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6B179E80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_Toc8119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宋体" w:hAnsi="宋体" w:eastAsia="宋体" w:cs="宋体"/>
              <w:spacing w:val="9"/>
              <w:szCs w:val="20"/>
            </w:rPr>
            <w:t>初次注册修改密码，修改完后点击确定</w:t>
          </w:r>
          <w:r>
            <w:tab/>
          </w:r>
          <w:r>
            <w:fldChar w:fldCharType="begin"/>
          </w:r>
          <w:r>
            <w:instrText xml:space="preserve"> PAGEREF _Toc8119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07FA7D84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_Toc12515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宋体" w:hAnsi="宋体" w:eastAsia="宋体" w:cs="宋体"/>
              <w:bCs/>
              <w:spacing w:val="6"/>
              <w:szCs w:val="20"/>
            </w:rPr>
            <w:t>（</w:t>
          </w:r>
          <w:r>
            <w:rPr>
              <w:rFonts w:ascii="Times New Roman" w:hAnsi="Times New Roman" w:eastAsia="Times New Roman" w:cs="Times New Roman"/>
              <w:bCs/>
              <w:spacing w:val="6"/>
              <w:szCs w:val="20"/>
            </w:rPr>
            <w:t>1</w:t>
          </w:r>
          <w:r>
            <w:rPr>
              <w:rFonts w:ascii="宋体" w:hAnsi="宋体" w:eastAsia="宋体" w:cs="宋体"/>
              <w:bCs/>
              <w:spacing w:val="6"/>
              <w:szCs w:val="20"/>
            </w:rPr>
            <w:t>）</w:t>
          </w:r>
          <w:r>
            <w:rPr>
              <w:rFonts w:ascii="宋体" w:hAnsi="宋体" w:eastAsia="宋体" w:cs="宋体"/>
              <w:spacing w:val="6"/>
              <w:szCs w:val="20"/>
            </w:rPr>
            <w:t xml:space="preserve">  </w:t>
          </w:r>
          <w:r>
            <w:rPr>
              <w:rFonts w:ascii="宋体" w:hAnsi="宋体" w:eastAsia="宋体" w:cs="宋体"/>
              <w:bCs/>
              <w:spacing w:val="6"/>
              <w:szCs w:val="20"/>
            </w:rPr>
            <w:t>此开户银行账号为保证金打款账号</w:t>
          </w:r>
          <w:r>
            <w:tab/>
          </w:r>
          <w:r>
            <w:fldChar w:fldCharType="begin"/>
          </w:r>
          <w:r>
            <w:instrText xml:space="preserve"> PAGEREF _Toc12515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40E87094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_Toc25689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宋体" w:hAnsi="宋体" w:eastAsia="宋体" w:cs="宋体"/>
              <w:spacing w:val="8"/>
              <w:szCs w:val="20"/>
            </w:rPr>
            <w:t>签署 请审核，确认提交</w:t>
          </w:r>
          <w:r>
            <w:tab/>
          </w:r>
          <w:r>
            <w:fldChar w:fldCharType="begin"/>
          </w:r>
          <w:r>
            <w:instrText xml:space="preserve"> PAGEREF _Toc25689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08B75C6E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_Toc7928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6"/>
              <w:szCs w:val="30"/>
            </w:rPr>
            <w:t>2.2</w:t>
          </w:r>
          <w:r>
            <w:rPr>
              <w:rFonts w:ascii="Times New Roman" w:hAnsi="Times New Roman" w:eastAsia="Times New Roman" w:cs="Times New Roman"/>
              <w:bCs/>
              <w:spacing w:val="-39"/>
              <w:szCs w:val="30"/>
            </w:rPr>
            <w:t xml:space="preserve"> </w:t>
          </w:r>
          <w:r>
            <w:rPr>
              <w:rFonts w:ascii="宋体" w:hAnsi="宋体" w:eastAsia="宋体" w:cs="宋体"/>
              <w:bCs/>
              <w:spacing w:val="-6"/>
              <w:szCs w:val="30"/>
            </w:rPr>
            <w:t>、矿权报名流程</w:t>
          </w:r>
          <w:r>
            <w:tab/>
          </w:r>
          <w:r>
            <w:fldChar w:fldCharType="begin"/>
          </w:r>
          <w:r>
            <w:instrText xml:space="preserve"> PAGEREF _Toc7928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684A8951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_Toc4677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5"/>
              <w:szCs w:val="30"/>
            </w:rPr>
            <w:t>2.3</w:t>
          </w:r>
          <w:r>
            <w:rPr>
              <w:rFonts w:ascii="Times New Roman" w:hAnsi="Times New Roman" w:eastAsia="Times New Roman" w:cs="Times New Roman"/>
              <w:bCs/>
              <w:spacing w:val="-43"/>
              <w:szCs w:val="30"/>
            </w:rPr>
            <w:t xml:space="preserve"> </w:t>
          </w:r>
          <w:r>
            <w:rPr>
              <w:rFonts w:ascii="宋体" w:hAnsi="宋体" w:eastAsia="宋体" w:cs="宋体"/>
              <w:bCs/>
              <w:spacing w:val="-5"/>
              <w:szCs w:val="30"/>
            </w:rPr>
            <w:t>、矿权网络竞价流程</w:t>
          </w:r>
          <w:r>
            <w:tab/>
          </w:r>
          <w:r>
            <w:fldChar w:fldCharType="begin"/>
          </w:r>
          <w:r>
            <w:instrText xml:space="preserve"> PAGEREF _Toc4677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3F060785">
          <w:pPr>
            <w:pStyle w:val="5"/>
            <w:tabs>
              <w:tab w:val="right" w:leader="dot" w:pos="8336"/>
            </w:tabs>
          </w:pPr>
          <w:r>
            <w:rPr>
              <w:rFonts w:ascii="宋体" w:hAnsi="宋体" w:eastAsia="宋体" w:cs="宋体"/>
              <w:szCs w:val="20"/>
            </w:rPr>
            <w:fldChar w:fldCharType="begin"/>
          </w:r>
          <w:r>
            <w:rPr>
              <w:rFonts w:ascii="宋体" w:hAnsi="宋体" w:eastAsia="宋体" w:cs="宋体"/>
              <w:szCs w:val="20"/>
            </w:rPr>
            <w:instrText xml:space="preserve"> HYPERLINK \l _Toc10326 </w:instrText>
          </w:r>
          <w:r>
            <w:rPr>
              <w:rFonts w:ascii="宋体" w:hAnsi="宋体" w:eastAsia="宋体" w:cs="宋体"/>
              <w:szCs w:val="20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5"/>
              <w:szCs w:val="30"/>
            </w:rPr>
            <w:t>2.5</w:t>
          </w:r>
          <w:r>
            <w:rPr>
              <w:rFonts w:ascii="Times New Roman" w:hAnsi="Times New Roman" w:eastAsia="Times New Roman" w:cs="Times New Roman"/>
              <w:bCs/>
              <w:spacing w:val="-33"/>
              <w:szCs w:val="30"/>
            </w:rPr>
            <w:t xml:space="preserve"> </w:t>
          </w:r>
          <w:r>
            <w:rPr>
              <w:rFonts w:ascii="宋体" w:hAnsi="宋体" w:eastAsia="宋体" w:cs="宋体"/>
              <w:bCs/>
              <w:spacing w:val="-5"/>
              <w:szCs w:val="30"/>
            </w:rPr>
            <w:t>、矿权竞价注意事项（重要）</w:t>
          </w:r>
          <w:r>
            <w:tab/>
          </w:r>
          <w:r>
            <w:fldChar w:fldCharType="begin"/>
          </w:r>
          <w:r>
            <w:instrText xml:space="preserve"> PAGEREF _Toc10326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宋体" w:hAnsi="宋体" w:eastAsia="宋体" w:cs="宋体"/>
              <w:szCs w:val="20"/>
            </w:rPr>
            <w:fldChar w:fldCharType="end"/>
          </w:r>
        </w:p>
        <w:p w14:paraId="6A47A43F">
          <w:pPr>
            <w:spacing w:line="227" w:lineRule="auto"/>
            <w:rPr>
              <w:rFonts w:ascii="宋体" w:hAnsi="宋体" w:eastAsia="宋体" w:cs="宋体"/>
              <w:snapToGrid w:val="0"/>
              <w:color w:val="000000"/>
              <w:kern w:val="0"/>
              <w:sz w:val="21"/>
              <w:szCs w:val="20"/>
              <w:lang w:val="en-US" w:eastAsia="en-US" w:bidi="ar-SA"/>
            </w:rPr>
          </w:pPr>
          <w:r>
            <w:rPr>
              <w:rFonts w:ascii="宋体" w:hAnsi="宋体" w:eastAsia="宋体" w:cs="宋体"/>
              <w:szCs w:val="20"/>
            </w:rPr>
            <w:fldChar w:fldCharType="end"/>
          </w:r>
        </w:p>
      </w:sdtContent>
    </w:sdt>
    <w:p w14:paraId="09EFF2CB">
      <w:pPr>
        <w:spacing w:line="227" w:lineRule="auto"/>
        <w:rPr>
          <w:rFonts w:ascii="宋体" w:hAnsi="宋体" w:eastAsia="宋体" w:cs="宋体"/>
          <w:snapToGrid w:val="0"/>
          <w:color w:val="000000"/>
          <w:kern w:val="0"/>
          <w:sz w:val="21"/>
          <w:szCs w:val="20"/>
          <w:lang w:val="en-US" w:eastAsia="en-US" w:bidi="ar-SA"/>
        </w:rPr>
        <w:sectPr>
          <w:headerReference r:id="rId5" w:type="default"/>
          <w:footerReference r:id="rId6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12F07C98">
      <w:pPr>
        <w:pStyle w:val="2"/>
        <w:spacing w:line="348" w:lineRule="auto"/>
      </w:pPr>
    </w:p>
    <w:p w14:paraId="368F561D">
      <w:pPr>
        <w:pStyle w:val="2"/>
        <w:spacing w:line="348" w:lineRule="auto"/>
      </w:pPr>
    </w:p>
    <w:p w14:paraId="1786285C">
      <w:pPr>
        <w:spacing w:before="101" w:line="225" w:lineRule="auto"/>
        <w:ind w:left="170"/>
        <w:outlineLvl w:val="0"/>
        <w:rPr>
          <w:rFonts w:ascii="宋体" w:hAnsi="宋体" w:eastAsia="宋体" w:cs="宋体"/>
          <w:sz w:val="31"/>
          <w:szCs w:val="31"/>
        </w:rPr>
      </w:pPr>
      <w:bookmarkStart w:id="0" w:name="_Toc27082"/>
      <w:r>
        <w:rPr>
          <w:rFonts w:ascii="宋体" w:hAnsi="宋体" w:eastAsia="宋体" w:cs="宋体"/>
          <w:b/>
          <w:bCs/>
          <w:spacing w:val="5"/>
          <w:sz w:val="31"/>
          <w:szCs w:val="31"/>
        </w:rPr>
        <w:t>一、系统前期准备</w:t>
      </w:r>
      <w:bookmarkEnd w:id="0"/>
    </w:p>
    <w:p w14:paraId="41764D29">
      <w:pPr>
        <w:pStyle w:val="2"/>
        <w:spacing w:line="275" w:lineRule="auto"/>
      </w:pPr>
    </w:p>
    <w:p w14:paraId="3535AA3D">
      <w:pPr>
        <w:spacing w:before="98" w:line="220" w:lineRule="auto"/>
        <w:ind w:left="173"/>
        <w:outlineLvl w:val="1"/>
        <w:rPr>
          <w:rFonts w:ascii="宋体" w:hAnsi="宋体" w:eastAsia="宋体" w:cs="宋体"/>
          <w:sz w:val="30"/>
          <w:szCs w:val="30"/>
        </w:rPr>
      </w:pPr>
      <w:bookmarkStart w:id="1" w:name="_Toc7339"/>
      <w:r>
        <w:rPr>
          <w:rFonts w:ascii="Times New Roman" w:hAnsi="Times New Roman" w:eastAsia="Times New Roman" w:cs="Times New Roman"/>
          <w:b/>
          <w:bCs/>
          <w:spacing w:val="-8"/>
          <w:sz w:val="30"/>
          <w:szCs w:val="30"/>
        </w:rPr>
        <w:t>1.1</w:t>
      </w:r>
      <w:r>
        <w:rPr>
          <w:rFonts w:ascii="Times New Roman" w:hAnsi="Times New Roman" w:eastAsia="Times New Roman" w:cs="Times New Roman"/>
          <w:b/>
          <w:bCs/>
          <w:spacing w:val="-37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、浏览器配置</w:t>
      </w:r>
      <w:bookmarkEnd w:id="1"/>
    </w:p>
    <w:p w14:paraId="5C69662E">
      <w:pPr>
        <w:pStyle w:val="2"/>
        <w:spacing w:line="302" w:lineRule="auto"/>
      </w:pPr>
    </w:p>
    <w:p w14:paraId="2E472F34">
      <w:pPr>
        <w:spacing w:before="91" w:line="221" w:lineRule="auto"/>
        <w:ind w:left="171"/>
        <w:outlineLvl w:val="2"/>
        <w:rPr>
          <w:rFonts w:ascii="宋体" w:hAnsi="宋体" w:eastAsia="宋体" w:cs="宋体"/>
          <w:sz w:val="28"/>
          <w:szCs w:val="28"/>
        </w:rPr>
      </w:pPr>
      <w:bookmarkStart w:id="2" w:name="_Toc31872"/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1.1.1</w:t>
      </w:r>
      <w:r>
        <w:rPr>
          <w:rFonts w:ascii="Times New Roman" w:hAnsi="Times New Roman" w:eastAsia="Times New Roman" w:cs="Times New Roman"/>
          <w:b/>
          <w:bCs/>
          <w:spacing w:val="-30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、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 xml:space="preserve">Internet 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选项</w:t>
      </w:r>
      <w:bookmarkEnd w:id="2"/>
    </w:p>
    <w:p w14:paraId="7F0AFBAE">
      <w:pPr>
        <w:pStyle w:val="2"/>
        <w:spacing w:line="298" w:lineRule="auto"/>
      </w:pPr>
    </w:p>
    <w:p w14:paraId="75163EA7">
      <w:pPr>
        <w:spacing w:before="65" w:line="228" w:lineRule="auto"/>
        <w:ind w:left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为了让系统插件能够正常工作，请按照以下步骤进行浏览器的配置。</w:t>
      </w:r>
    </w:p>
    <w:p w14:paraId="0161A4E2">
      <w:pPr>
        <w:spacing w:before="221" w:line="378" w:lineRule="auto"/>
        <w:ind w:left="19" w:right="12" w:firstLine="43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1</w:t>
      </w:r>
      <w:r>
        <w:rPr>
          <w:rFonts w:ascii="宋体" w:hAnsi="宋体" w:eastAsia="宋体" w:cs="宋体"/>
          <w:spacing w:val="9"/>
          <w:sz w:val="20"/>
          <w:szCs w:val="20"/>
        </w:rPr>
        <w:t>、打开浏览器（请使用微软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10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ascii="Times New Roman" w:hAnsi="Times New Roman" w:eastAsia="Times New Roman" w:cs="Times New Roman"/>
          <w:sz w:val="20"/>
          <w:szCs w:val="20"/>
        </w:rPr>
        <w:t>IE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11 </w:t>
      </w:r>
      <w:r>
        <w:rPr>
          <w:rFonts w:ascii="宋体" w:hAnsi="宋体" w:eastAsia="宋体" w:cs="宋体"/>
          <w:spacing w:val="9"/>
          <w:sz w:val="20"/>
          <w:szCs w:val="20"/>
        </w:rPr>
        <w:t>浏览器</w:t>
      </w:r>
      <w:r>
        <w:rPr>
          <w:rFonts w:ascii="宋体" w:hAnsi="宋体" w:eastAsia="宋体" w:cs="宋体"/>
          <w:spacing w:val="-35"/>
          <w:sz w:val="20"/>
          <w:szCs w:val="20"/>
        </w:rPr>
        <w:t>），</w:t>
      </w:r>
      <w:r>
        <w:rPr>
          <w:rFonts w:ascii="宋体" w:hAnsi="宋体" w:eastAsia="宋体" w:cs="宋体"/>
          <w:spacing w:val="9"/>
          <w:sz w:val="20"/>
          <w:szCs w:val="20"/>
        </w:rPr>
        <w:t>登录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fldChar w:fldCharType="begin"/>
      </w:r>
      <w:r>
        <w:instrText xml:space="preserve"> HYPERLINK "http://www.cjzwfw.cn/TPBidder" </w:instrText>
      </w:r>
      <w:r>
        <w:fldChar w:fldCharType="separate"/>
      </w:r>
      <w:r>
        <w:rPr>
          <w:rFonts w:ascii="Times New Roman" w:hAnsi="Times New Roman" w:eastAsia="Times New Roman" w:cs="Times New Roman"/>
          <w:sz w:val="20"/>
          <w:szCs w:val="20"/>
        </w:rPr>
        <w:t>http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://</w:t>
      </w:r>
      <w:r>
        <w:rPr>
          <w:rFonts w:ascii="Times New Roman" w:hAnsi="Times New Roman" w:eastAsia="Times New Roman" w:cs="Times New Roman"/>
          <w:sz w:val="20"/>
          <w:szCs w:val="20"/>
        </w:rPr>
        <w:t>www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cjzwfw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cn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/</w:t>
      </w:r>
      <w:r>
        <w:rPr>
          <w:rFonts w:ascii="Times New Roman" w:hAnsi="Times New Roman" w:eastAsia="Times New Roman" w:cs="Times New Roman"/>
          <w:sz w:val="20"/>
          <w:szCs w:val="20"/>
        </w:rPr>
        <w:t>TPBidder</w:t>
      </w:r>
      <w:r>
        <w:rPr>
          <w:rFonts w:ascii="Times New Roman" w:hAnsi="Times New Roman" w:eastAsia="Times New Roman" w:cs="Times New Roman"/>
          <w:sz w:val="20"/>
          <w:szCs w:val="20"/>
        </w:rPr>
        <w:fldChar w:fldCharType="end"/>
      </w:r>
      <w:r>
        <w:rPr>
          <w:rFonts w:ascii="宋体" w:hAnsi="宋体" w:eastAsia="宋体" w:cs="宋体"/>
          <w:spacing w:val="7"/>
          <w:sz w:val="20"/>
          <w:szCs w:val="20"/>
        </w:rPr>
        <w:t>在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工具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菜单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→“</w:t>
      </w:r>
      <w:r>
        <w:rPr>
          <w:rFonts w:ascii="Times New Roman" w:hAnsi="Times New Roman" w:eastAsia="Times New Roman" w:cs="Times New Roman"/>
          <w:sz w:val="20"/>
          <w:szCs w:val="20"/>
        </w:rPr>
        <w:t>Internet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选项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，如下图</w:t>
      </w:r>
    </w:p>
    <w:p w14:paraId="2EB35071">
      <w:pPr>
        <w:spacing w:line="4965" w:lineRule="exact"/>
        <w:ind w:firstLine="1586"/>
      </w:pPr>
      <w:r>
        <w:rPr>
          <w:position w:val="-99"/>
        </w:rPr>
        <w:drawing>
          <wp:inline distT="0" distB="0" distL="0" distR="0">
            <wp:extent cx="3562985" cy="31527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63111" cy="31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FD77">
      <w:pPr>
        <w:spacing w:before="142" w:line="227" w:lineRule="auto"/>
        <w:ind w:left="43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、弹出对话框之后，请选择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安全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选项卡，具体的界面，如下图：</w:t>
      </w:r>
    </w:p>
    <w:p w14:paraId="389B1746">
      <w:pPr>
        <w:spacing w:line="227" w:lineRule="auto"/>
        <w:rPr>
          <w:rFonts w:ascii="宋体" w:hAnsi="宋体" w:eastAsia="宋体" w:cs="宋体"/>
          <w:sz w:val="20"/>
          <w:szCs w:val="20"/>
        </w:rPr>
        <w:sectPr>
          <w:footerReference r:id="rId7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3F2A4ABA">
      <w:pPr>
        <w:pStyle w:val="2"/>
        <w:spacing w:line="355" w:lineRule="auto"/>
      </w:pPr>
    </w:p>
    <w:p w14:paraId="5D4D5DBD">
      <w:pPr>
        <w:pStyle w:val="2"/>
        <w:spacing w:line="356" w:lineRule="auto"/>
      </w:pPr>
    </w:p>
    <w:p w14:paraId="366F007E">
      <w:pPr>
        <w:spacing w:line="5475" w:lineRule="exact"/>
        <w:ind w:firstLine="2097"/>
      </w:pPr>
      <w:r>
        <w:rPr>
          <w:position w:val="-109"/>
        </w:rPr>
        <w:drawing>
          <wp:inline distT="0" distB="0" distL="0" distR="0">
            <wp:extent cx="2915285" cy="34759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15411" cy="347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A1E4">
      <w:pPr>
        <w:spacing w:before="200" w:line="228" w:lineRule="auto"/>
        <w:ind w:left="44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、点击绿色的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“</w:t>
      </w:r>
      <w:r>
        <w:rPr>
          <w:rFonts w:ascii="宋体" w:hAnsi="宋体" w:eastAsia="宋体" w:cs="宋体"/>
          <w:spacing w:val="6"/>
          <w:sz w:val="20"/>
          <w:szCs w:val="20"/>
        </w:rPr>
        <w:t>受信任的站点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的图片，如下图：</w:t>
      </w:r>
    </w:p>
    <w:p w14:paraId="73DF2E17">
      <w:pPr>
        <w:spacing w:before="145" w:line="6134" w:lineRule="exact"/>
        <w:ind w:firstLine="1511"/>
      </w:pPr>
      <w:r>
        <w:rPr>
          <w:position w:val="-122"/>
        </w:rPr>
        <w:drawing>
          <wp:inline distT="0" distB="0" distL="0" distR="0">
            <wp:extent cx="3648075" cy="389509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48455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5B2B">
      <w:pPr>
        <w:spacing w:before="181" w:line="228" w:lineRule="auto"/>
        <w:ind w:left="43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、点击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站点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按钮，出现如下对话框，如下图：</w:t>
      </w:r>
    </w:p>
    <w:p w14:paraId="388256BC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8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17988D6C">
      <w:pPr>
        <w:pStyle w:val="2"/>
        <w:spacing w:line="265" w:lineRule="auto"/>
      </w:pPr>
    </w:p>
    <w:p w14:paraId="002AC672">
      <w:pPr>
        <w:pStyle w:val="2"/>
        <w:spacing w:line="265" w:lineRule="auto"/>
      </w:pPr>
    </w:p>
    <w:p w14:paraId="0B5AF3A8">
      <w:pPr>
        <w:pStyle w:val="2"/>
        <w:spacing w:line="265" w:lineRule="auto"/>
      </w:pPr>
    </w:p>
    <w:p w14:paraId="2F80AE83">
      <w:pPr>
        <w:spacing w:line="8741" w:lineRule="exact"/>
        <w:ind w:firstLine="686"/>
      </w:pPr>
      <w:r>
        <w:rPr>
          <w:position w:val="-174"/>
        </w:rPr>
        <w:drawing>
          <wp:inline distT="0" distB="0" distL="0" distR="0">
            <wp:extent cx="4686300" cy="55499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5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60B0">
      <w:pPr>
        <w:spacing w:before="281" w:line="228" w:lineRule="auto"/>
        <w:ind w:left="45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点击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添加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按钮完成添加，再按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关闭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按钮退出。</w:t>
      </w:r>
    </w:p>
    <w:p w14:paraId="1472083D">
      <w:pPr>
        <w:spacing w:before="221" w:line="228" w:lineRule="auto"/>
        <w:ind w:left="44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、设置自定义安全级别，开放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Activex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的访问权限，如下图：</w:t>
      </w:r>
    </w:p>
    <w:p w14:paraId="70A50174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9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5B75FA4C">
      <w:pPr>
        <w:pStyle w:val="2"/>
        <w:spacing w:line="324" w:lineRule="auto"/>
      </w:pPr>
    </w:p>
    <w:p w14:paraId="6D34FD9A">
      <w:pPr>
        <w:pStyle w:val="2"/>
        <w:spacing w:line="325" w:lineRule="auto"/>
      </w:pPr>
    </w:p>
    <w:p w14:paraId="2B486FDA">
      <w:pPr>
        <w:spacing w:line="6540" w:lineRule="exact"/>
        <w:ind w:firstLine="1602"/>
      </w:pPr>
      <w:r>
        <w:rPr>
          <w:position w:val="-130"/>
        </w:rPr>
        <w:drawing>
          <wp:inline distT="0" distB="0" distL="0" distR="0">
            <wp:extent cx="3533775" cy="41529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3415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F035">
      <w:pPr>
        <w:spacing w:before="133" w:line="227" w:lineRule="auto"/>
        <w:ind w:left="43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2"/>
          <w:sz w:val="20"/>
          <w:szCs w:val="20"/>
        </w:rPr>
        <w:t>会出现一个窗口，把其中的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Activex</w:t>
      </w:r>
      <w:r>
        <w:rPr>
          <w:rFonts w:ascii="宋体" w:hAnsi="宋体" w:eastAsia="宋体" w:cs="宋体"/>
          <w:spacing w:val="12"/>
          <w:sz w:val="20"/>
          <w:szCs w:val="20"/>
        </w:rPr>
        <w:t>控件和插件的设置全部改为启用，如下图：</w:t>
      </w:r>
    </w:p>
    <w:p w14:paraId="5C78DAEB">
      <w:pPr>
        <w:spacing w:before="163" w:line="5791" w:lineRule="exact"/>
        <w:ind w:firstLine="1631"/>
      </w:pPr>
      <w:r>
        <w:rPr>
          <w:position w:val="-115"/>
        </w:rPr>
        <w:drawing>
          <wp:inline distT="0" distB="0" distL="0" distR="0">
            <wp:extent cx="3486785" cy="36772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86911" cy="36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0931">
      <w:pPr>
        <w:spacing w:before="195" w:line="228" w:lineRule="auto"/>
        <w:ind w:left="45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6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、兼容性视图进行添加</w:t>
      </w:r>
    </w:p>
    <w:p w14:paraId="382E7CF2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footerReference r:id="rId10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71C3B360">
      <w:pPr>
        <w:pStyle w:val="2"/>
        <w:spacing w:line="321" w:lineRule="auto"/>
      </w:pPr>
    </w:p>
    <w:p w14:paraId="340C54A6">
      <w:pPr>
        <w:pStyle w:val="2"/>
        <w:spacing w:line="321" w:lineRule="auto"/>
      </w:pPr>
    </w:p>
    <w:p w14:paraId="696DF6E9">
      <w:pPr>
        <w:spacing w:line="4680" w:lineRule="exact"/>
        <w:ind w:firstLine="431"/>
      </w:pPr>
      <w:r>
        <w:rPr>
          <w:position w:val="-93"/>
        </w:rPr>
        <w:drawing>
          <wp:inline distT="0" distB="0" distL="0" distR="0">
            <wp:extent cx="2927350" cy="29718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2760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087B">
      <w:pPr>
        <w:pStyle w:val="2"/>
        <w:spacing w:line="283" w:lineRule="auto"/>
      </w:pPr>
    </w:p>
    <w:p w14:paraId="3D6FBE25">
      <w:pPr>
        <w:pStyle w:val="2"/>
        <w:spacing w:line="284" w:lineRule="auto"/>
      </w:pPr>
    </w:p>
    <w:p w14:paraId="3E72A08B">
      <w:pPr>
        <w:spacing w:line="8220" w:lineRule="exact"/>
        <w:ind w:firstLine="431"/>
      </w:pPr>
      <w:r>
        <w:rPr>
          <w:position w:val="-164"/>
        </w:rPr>
        <w:drawing>
          <wp:inline distT="0" distB="0" distL="0" distR="0">
            <wp:extent cx="4413250" cy="52197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13503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618C">
      <w:pPr>
        <w:spacing w:line="8220" w:lineRule="exact"/>
        <w:sectPr>
          <w:footerReference r:id="rId11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1E4C8560">
      <w:pPr>
        <w:pStyle w:val="2"/>
        <w:spacing w:line="241" w:lineRule="auto"/>
      </w:pPr>
    </w:p>
    <w:p w14:paraId="48785F19">
      <w:pPr>
        <w:pStyle w:val="2"/>
        <w:spacing w:line="241" w:lineRule="auto"/>
      </w:pPr>
    </w:p>
    <w:p w14:paraId="76E88762">
      <w:pPr>
        <w:pStyle w:val="2"/>
        <w:spacing w:line="241" w:lineRule="auto"/>
      </w:pPr>
    </w:p>
    <w:p w14:paraId="1CE1D12D">
      <w:pPr>
        <w:spacing w:before="91" w:line="221" w:lineRule="auto"/>
        <w:ind w:left="171"/>
        <w:outlineLvl w:val="2"/>
        <w:rPr>
          <w:rFonts w:ascii="宋体" w:hAnsi="宋体" w:eastAsia="宋体" w:cs="宋体"/>
          <w:sz w:val="28"/>
          <w:szCs w:val="28"/>
        </w:rPr>
      </w:pPr>
      <w:bookmarkStart w:id="3" w:name="_Toc6023"/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1.1.2</w:t>
      </w:r>
      <w:r>
        <w:rPr>
          <w:rFonts w:ascii="Times New Roman" w:hAnsi="Times New Roman" w:eastAsia="Times New Roman" w:cs="Times New Roman"/>
          <w:b/>
          <w:bCs/>
          <w:spacing w:val="-31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、关闭拦截工具</w:t>
      </w:r>
      <w:bookmarkEnd w:id="3"/>
    </w:p>
    <w:p w14:paraId="3FABCC76">
      <w:pPr>
        <w:pStyle w:val="2"/>
        <w:spacing w:line="297" w:lineRule="auto"/>
      </w:pPr>
    </w:p>
    <w:p w14:paraId="4A6FD1D7">
      <w:pPr>
        <w:spacing w:before="65" w:line="393" w:lineRule="auto"/>
        <w:ind w:left="12" w:right="419" w:firstLine="42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上述操作完成后，如果系统中某些功能仍不能使用，请将拦截工具关闭再试用。比如在</w:t>
      </w:r>
      <w:r>
        <w:rPr>
          <w:rFonts w:ascii="Times New Roman" w:hAnsi="Times New Roman" w:eastAsia="Times New Roman" w:cs="Times New Roman"/>
          <w:sz w:val="20"/>
          <w:szCs w:val="20"/>
        </w:rPr>
        <w:t>windows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工具栏中关闭弹出窗口阻止程序的操作，如下图：</w:t>
      </w:r>
    </w:p>
    <w:p w14:paraId="34D2CCE2">
      <w:pPr>
        <w:spacing w:line="3659" w:lineRule="exact"/>
        <w:ind w:firstLine="520"/>
      </w:pPr>
      <w:r>
        <w:rPr>
          <w:position w:val="-73"/>
        </w:rPr>
        <w:drawing>
          <wp:inline distT="0" distB="0" distL="0" distR="0">
            <wp:extent cx="5095875" cy="232346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23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31A6">
      <w:pPr>
        <w:spacing w:before="324" w:line="220" w:lineRule="auto"/>
        <w:ind w:left="173"/>
        <w:outlineLvl w:val="1"/>
        <w:rPr>
          <w:rFonts w:ascii="宋体" w:hAnsi="宋体" w:eastAsia="宋体" w:cs="宋体"/>
          <w:sz w:val="30"/>
          <w:szCs w:val="30"/>
        </w:rPr>
      </w:pPr>
      <w:bookmarkStart w:id="4" w:name="_Toc27405"/>
      <w:r>
        <w:rPr>
          <w:rFonts w:ascii="Times New Roman" w:hAnsi="Times New Roman" w:eastAsia="Times New Roman" w:cs="Times New Roman"/>
          <w:b/>
          <w:bCs/>
          <w:spacing w:val="-8"/>
          <w:sz w:val="30"/>
          <w:szCs w:val="30"/>
        </w:rPr>
        <w:t>1.2</w:t>
      </w:r>
      <w:r>
        <w:rPr>
          <w:rFonts w:ascii="Times New Roman" w:hAnsi="Times New Roman" w:eastAsia="Times New Roman" w:cs="Times New Roman"/>
          <w:b/>
          <w:bCs/>
          <w:spacing w:val="-44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30"/>
          <w:szCs w:val="30"/>
        </w:rPr>
        <w:t>、驱动下载</w:t>
      </w:r>
      <w:bookmarkEnd w:id="4"/>
    </w:p>
    <w:p w14:paraId="55C6BA86">
      <w:pPr>
        <w:pStyle w:val="2"/>
        <w:spacing w:line="285" w:lineRule="auto"/>
      </w:pPr>
    </w:p>
    <w:p w14:paraId="03CE3D40">
      <w:pPr>
        <w:spacing w:before="65" w:line="228" w:lineRule="auto"/>
        <w:ind w:left="43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在登录页面点击驱动下载</w:t>
      </w:r>
    </w:p>
    <w:p w14:paraId="6473E12B">
      <w:pPr>
        <w:spacing w:before="229" w:line="3156" w:lineRule="exact"/>
        <w:ind w:firstLine="431"/>
      </w:pPr>
      <w:r>
        <w:rPr>
          <w:position w:val="-63"/>
        </w:rPr>
        <w:drawing>
          <wp:inline distT="0" distB="0" distL="0" distR="0">
            <wp:extent cx="5277485" cy="20034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00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8515">
      <w:pPr>
        <w:spacing w:line="3156" w:lineRule="exact"/>
        <w:sectPr>
          <w:headerReference r:id="rId12" w:type="default"/>
          <w:footerReference r:id="rId13" w:type="default"/>
          <w:pgSz w:w="11906" w:h="16839"/>
          <w:pgMar w:top="793" w:right="1377" w:bottom="1045" w:left="1785" w:header="433" w:footer="679" w:gutter="0"/>
          <w:cols w:space="720" w:num="1"/>
        </w:sectPr>
      </w:pPr>
    </w:p>
    <w:p w14:paraId="6C9615FC">
      <w:pPr>
        <w:pStyle w:val="2"/>
        <w:spacing w:line="257" w:lineRule="auto"/>
      </w:pPr>
    </w:p>
    <w:p w14:paraId="21B90B95">
      <w:pPr>
        <w:pStyle w:val="2"/>
        <w:spacing w:line="258" w:lineRule="auto"/>
      </w:pPr>
    </w:p>
    <w:p w14:paraId="64F3A3CC">
      <w:pPr>
        <w:pStyle w:val="2"/>
        <w:spacing w:line="258" w:lineRule="auto"/>
      </w:pPr>
      <w:r>
        <w:drawing>
          <wp:inline distT="0" distB="0" distL="114300" distR="114300">
            <wp:extent cx="5657850" cy="1283335"/>
            <wp:effectExtent l="0" t="0" r="114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D8ED">
      <w:pPr>
        <w:pStyle w:val="2"/>
        <w:spacing w:line="256" w:lineRule="auto"/>
      </w:pPr>
    </w:p>
    <w:p w14:paraId="6DDCC5DA">
      <w:pPr>
        <w:pStyle w:val="2"/>
        <w:spacing w:line="256" w:lineRule="auto"/>
      </w:pPr>
    </w:p>
    <w:p w14:paraId="378ACA0D">
      <w:pPr>
        <w:spacing w:before="101" w:line="224" w:lineRule="auto"/>
        <w:ind w:left="170"/>
        <w:outlineLvl w:val="0"/>
        <w:rPr>
          <w:rFonts w:ascii="宋体" w:hAnsi="宋体" w:eastAsia="宋体" w:cs="宋体"/>
          <w:sz w:val="31"/>
          <w:szCs w:val="31"/>
        </w:rPr>
      </w:pPr>
      <w:bookmarkStart w:id="5" w:name="bookmark5"/>
      <w:bookmarkEnd w:id="5"/>
      <w:bookmarkStart w:id="6" w:name="_Toc17949"/>
      <w:r>
        <w:rPr>
          <w:rFonts w:ascii="宋体" w:hAnsi="宋体" w:eastAsia="宋体" w:cs="宋体"/>
          <w:b/>
          <w:bCs/>
          <w:spacing w:val="6"/>
          <w:sz w:val="31"/>
          <w:szCs w:val="31"/>
        </w:rPr>
        <w:t>二、昌吉州公共资源平台注册以及登录</w:t>
      </w:r>
      <w:bookmarkEnd w:id="6"/>
    </w:p>
    <w:p w14:paraId="7434FC3A">
      <w:pPr>
        <w:pStyle w:val="2"/>
        <w:spacing w:line="277" w:lineRule="auto"/>
      </w:pPr>
    </w:p>
    <w:p w14:paraId="6EBE605D">
      <w:pPr>
        <w:spacing w:before="97" w:line="221" w:lineRule="auto"/>
        <w:ind w:left="160"/>
        <w:outlineLvl w:val="1"/>
        <w:rPr>
          <w:rFonts w:ascii="宋体" w:hAnsi="宋体" w:eastAsia="宋体" w:cs="宋体"/>
          <w:sz w:val="30"/>
          <w:szCs w:val="30"/>
        </w:rPr>
      </w:pPr>
      <w:bookmarkStart w:id="7" w:name="_Toc10679"/>
      <w:r>
        <w:rPr>
          <w:rFonts w:ascii="Times New Roman" w:hAnsi="Times New Roman" w:eastAsia="Times New Roman" w:cs="Times New Roman"/>
          <w:b/>
          <w:bCs/>
          <w:spacing w:val="-7"/>
          <w:sz w:val="30"/>
          <w:szCs w:val="30"/>
        </w:rPr>
        <w:t>2.1</w:t>
      </w:r>
      <w:r>
        <w:rPr>
          <w:rFonts w:ascii="Times New Roman" w:hAnsi="Times New Roman" w:eastAsia="Times New Roman" w:cs="Times New Roman"/>
          <w:b/>
          <w:bCs/>
          <w:spacing w:val="-39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30"/>
          <w:szCs w:val="30"/>
        </w:rPr>
        <w:t>、登录系统</w:t>
      </w:r>
      <w:bookmarkEnd w:id="7"/>
    </w:p>
    <w:p w14:paraId="6469BA1D">
      <w:pPr>
        <w:pStyle w:val="2"/>
        <w:spacing w:line="283" w:lineRule="auto"/>
      </w:pPr>
    </w:p>
    <w:p w14:paraId="35080439">
      <w:pPr>
        <w:spacing w:before="65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前提条件：</w:t>
      </w:r>
      <w:r>
        <w:rPr>
          <w:rFonts w:ascii="宋体" w:hAnsi="宋体" w:eastAsia="宋体" w:cs="宋体"/>
          <w:spacing w:val="8"/>
          <w:sz w:val="20"/>
          <w:szCs w:val="20"/>
        </w:rPr>
        <w:t>浏览器以及驱动配置安装完成</w:t>
      </w:r>
    </w:p>
    <w:p w14:paraId="2B2F2E93">
      <w:pPr>
        <w:spacing w:before="222" w:line="226" w:lineRule="auto"/>
        <w:ind w:left="43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基本功能：</w:t>
      </w:r>
      <w:r>
        <w:rPr>
          <w:rFonts w:ascii="宋体" w:hAnsi="宋体" w:eastAsia="宋体" w:cs="宋体"/>
          <w:spacing w:val="8"/>
          <w:sz w:val="20"/>
          <w:szCs w:val="20"/>
        </w:rPr>
        <w:t>登录竞价系统</w:t>
      </w:r>
    </w:p>
    <w:p w14:paraId="2A631D50">
      <w:pPr>
        <w:spacing w:before="222" w:line="228" w:lineRule="auto"/>
        <w:ind w:left="43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4"/>
          <w:sz w:val="20"/>
          <w:szCs w:val="20"/>
        </w:rPr>
        <w:t>操作步骤：</w:t>
      </w:r>
    </w:p>
    <w:p w14:paraId="5D9C7617">
      <w:pPr>
        <w:spacing w:before="221" w:line="373" w:lineRule="auto"/>
        <w:ind w:left="800" w:right="559" w:hanging="342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1</w:t>
      </w:r>
      <w:r>
        <w:rPr>
          <w:rFonts w:ascii="宋体" w:hAnsi="宋体" w:eastAsia="宋体" w:cs="宋体"/>
          <w:spacing w:val="9"/>
          <w:sz w:val="20"/>
          <w:szCs w:val="20"/>
        </w:rPr>
        <w:t>、</w:t>
      </w:r>
      <w:r>
        <w:rPr>
          <w:rFonts w:ascii="宋体" w:hAnsi="宋体" w:eastAsia="宋体" w:cs="宋体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打开系统登录页面 </w:t>
      </w:r>
      <w:r>
        <w:fldChar w:fldCharType="begin"/>
      </w:r>
      <w:r>
        <w:instrText xml:space="preserve"> HYPERLINK "http://www.cjzwfw.cn/TPBidder" </w:instrText>
      </w:r>
      <w:r>
        <w:fldChar w:fldCharType="separate"/>
      </w:r>
      <w:r>
        <w:rPr>
          <w:rFonts w:ascii="Times New Roman" w:hAnsi="Times New Roman" w:eastAsia="Times New Roman" w:cs="Times New Roman"/>
          <w:sz w:val="20"/>
          <w:szCs w:val="20"/>
        </w:rPr>
        <w:t>http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://</w:t>
      </w:r>
      <w:r>
        <w:rPr>
          <w:rFonts w:ascii="Times New Roman" w:hAnsi="Times New Roman" w:eastAsia="Times New Roman" w:cs="Times New Roman"/>
          <w:sz w:val="20"/>
          <w:szCs w:val="20"/>
        </w:rPr>
        <w:t>www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cjzwfw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cn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/</w:t>
      </w:r>
      <w:r>
        <w:rPr>
          <w:rFonts w:ascii="Times New Roman" w:hAnsi="Times New Roman" w:eastAsia="Times New Roman" w:cs="Times New Roman"/>
          <w:sz w:val="20"/>
          <w:szCs w:val="20"/>
        </w:rPr>
        <w:t>TPBidder</w:t>
      </w:r>
      <w:r>
        <w:rPr>
          <w:rFonts w:ascii="Times New Roman" w:hAnsi="Times New Roman" w:eastAsia="Times New Roman" w:cs="Times New Roman"/>
          <w:sz w:val="20"/>
          <w:szCs w:val="20"/>
        </w:rPr>
        <w:fldChar w:fldCharType="end"/>
      </w:r>
      <w:r>
        <w:rPr>
          <w:rFonts w:ascii="宋体" w:hAnsi="宋体" w:eastAsia="宋体" w:cs="宋体"/>
          <w:spacing w:val="9"/>
          <w:sz w:val="20"/>
          <w:szCs w:val="20"/>
        </w:rPr>
        <w:t>，如下图：首次使用此平台需要</w:t>
      </w:r>
      <w:r>
        <w:rPr>
          <w:rFonts w:ascii="宋体" w:hAnsi="宋体" w:eastAsia="宋体" w:cs="宋体"/>
          <w:spacing w:val="8"/>
          <w:sz w:val="20"/>
          <w:szCs w:val="20"/>
        </w:rPr>
        <w:t>进行免费注册进行备案，</w:t>
      </w:r>
    </w:p>
    <w:p w14:paraId="4A29E061">
      <w:pPr>
        <w:spacing w:line="4368" w:lineRule="exact"/>
        <w:ind w:firstLine="434"/>
      </w:pPr>
      <w:r>
        <w:rPr>
          <w:position w:val="-87"/>
        </w:rPr>
        <w:drawing>
          <wp:inline distT="0" distB="0" distL="0" distR="0">
            <wp:extent cx="5277485" cy="23818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57"/>
                    <a:srcRect t="1410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767F">
      <w:pPr>
        <w:spacing w:line="4368" w:lineRule="exact"/>
        <w:sectPr>
          <w:headerReference r:id="rId14" w:type="default"/>
          <w:footerReference r:id="rId15" w:type="default"/>
          <w:pgSz w:w="11906" w:h="16839"/>
          <w:pgMar w:top="793" w:right="1317" w:bottom="1045" w:left="1785" w:header="433" w:footer="679" w:gutter="0"/>
          <w:cols w:space="720" w:num="1"/>
        </w:sectPr>
      </w:pPr>
    </w:p>
    <w:p w14:paraId="14185101">
      <w:pPr>
        <w:pStyle w:val="2"/>
        <w:spacing w:line="322" w:lineRule="auto"/>
      </w:pPr>
    </w:p>
    <w:p w14:paraId="01CFB96D">
      <w:pPr>
        <w:pStyle w:val="2"/>
        <w:spacing w:line="323" w:lineRule="auto"/>
      </w:pPr>
    </w:p>
    <w:p w14:paraId="738B0C02">
      <w:pPr>
        <w:spacing w:line="3739" w:lineRule="exact"/>
        <w:ind w:firstLine="434"/>
      </w:pPr>
      <w:r>
        <w:rPr>
          <w:position w:val="-74"/>
        </w:rPr>
        <w:drawing>
          <wp:inline distT="0" distB="0" distL="0" distR="0">
            <wp:extent cx="5277485" cy="23742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37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1BE9">
      <w:pPr>
        <w:spacing w:before="130" w:line="228" w:lineRule="auto"/>
        <w:ind w:left="454"/>
        <w:outlineLvl w:val="1"/>
        <w:rPr>
          <w:rFonts w:ascii="宋体" w:hAnsi="宋体" w:eastAsia="宋体" w:cs="宋体"/>
          <w:sz w:val="20"/>
          <w:szCs w:val="20"/>
        </w:rPr>
      </w:pPr>
      <w:bookmarkStart w:id="8" w:name="bookmark7"/>
      <w:bookmarkEnd w:id="8"/>
      <w:bookmarkStart w:id="9" w:name="_Toc32632"/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只勾选土地矿权竞买人即可</w:t>
      </w:r>
      <w:bookmarkEnd w:id="9"/>
    </w:p>
    <w:p w14:paraId="4AF95013">
      <w:pPr>
        <w:spacing w:before="102" w:line="5597" w:lineRule="exact"/>
        <w:ind w:firstLine="434"/>
      </w:pPr>
      <w:r>
        <w:rPr>
          <w:position w:val="-111"/>
        </w:rPr>
        <w:drawing>
          <wp:inline distT="0" distB="0" distL="0" distR="0">
            <wp:extent cx="5277485" cy="355346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EDCB">
      <w:pPr>
        <w:spacing w:before="138" w:line="228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点击确定</w:t>
      </w:r>
    </w:p>
    <w:p w14:paraId="4F2816D1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headerReference r:id="rId16" w:type="default"/>
          <w:footerReference r:id="rId17" w:type="default"/>
          <w:pgSz w:w="11906" w:h="16839"/>
          <w:pgMar w:top="793" w:right="1374" w:bottom="1045" w:left="1785" w:header="433" w:footer="679" w:gutter="0"/>
          <w:cols w:space="720" w:num="1"/>
        </w:sectPr>
      </w:pPr>
    </w:p>
    <w:p w14:paraId="5E307EBF">
      <w:pPr>
        <w:pStyle w:val="2"/>
      </w:pPr>
    </w:p>
    <w:p w14:paraId="7290DD66">
      <w:pPr>
        <w:pStyle w:val="2"/>
      </w:pPr>
    </w:p>
    <w:p w14:paraId="1E20D24C">
      <w:pPr>
        <w:pStyle w:val="2"/>
        <w:spacing w:line="241" w:lineRule="auto"/>
      </w:pPr>
    </w:p>
    <w:p w14:paraId="543C62F3">
      <w:pPr>
        <w:spacing w:line="4519" w:lineRule="exact"/>
        <w:ind w:firstLine="434"/>
      </w:pPr>
      <w:r>
        <w:rPr>
          <w:position w:val="-90"/>
        </w:rPr>
        <w:drawing>
          <wp:inline distT="0" distB="0" distL="0" distR="0">
            <wp:extent cx="5277485" cy="286956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8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EE8AB">
      <w:pPr>
        <w:spacing w:before="209" w:line="228" w:lineRule="auto"/>
        <w:ind w:left="441"/>
        <w:outlineLvl w:val="1"/>
        <w:rPr>
          <w:rFonts w:ascii="宋体" w:hAnsi="宋体" w:eastAsia="宋体" w:cs="宋体"/>
          <w:sz w:val="20"/>
          <w:szCs w:val="20"/>
        </w:rPr>
      </w:pPr>
      <w:bookmarkStart w:id="10" w:name="bookmark7"/>
      <w:bookmarkEnd w:id="10"/>
      <w:bookmarkStart w:id="11" w:name="_Toc8119"/>
      <w:r>
        <w:rPr>
          <w:rFonts w:ascii="宋体" w:hAnsi="宋体" w:eastAsia="宋体" w:cs="宋体"/>
          <w:spacing w:val="9"/>
          <w:sz w:val="20"/>
          <w:szCs w:val="20"/>
        </w:rPr>
        <w:t>初次注册修改密码，修改完后点击确定</w:t>
      </w:r>
      <w:bookmarkEnd w:id="11"/>
    </w:p>
    <w:p w14:paraId="00434469">
      <w:pPr>
        <w:spacing w:before="227" w:line="3163" w:lineRule="exact"/>
        <w:ind w:firstLine="434"/>
      </w:pPr>
      <w:r>
        <w:rPr>
          <w:position w:val="-63"/>
        </w:rPr>
        <w:drawing>
          <wp:inline distT="0" distB="0" distL="0" distR="0">
            <wp:extent cx="5277485" cy="20085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0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3B71">
      <w:pPr>
        <w:spacing w:before="262" w:line="228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点击修改信息进行完善信息</w:t>
      </w:r>
    </w:p>
    <w:p w14:paraId="0E63F356">
      <w:pPr>
        <w:spacing w:before="141" w:line="3645" w:lineRule="exact"/>
        <w:ind w:firstLine="434"/>
      </w:pPr>
      <w:r>
        <w:rPr>
          <w:position w:val="-72"/>
        </w:rPr>
        <w:drawing>
          <wp:inline distT="0" distB="0" distL="0" distR="0">
            <wp:extent cx="5277485" cy="231457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E261">
      <w:pPr>
        <w:spacing w:line="3645" w:lineRule="exact"/>
        <w:sectPr>
          <w:footerReference r:id="rId18" w:type="default"/>
          <w:pgSz w:w="11906" w:h="16839"/>
          <w:pgMar w:top="793" w:right="1374" w:bottom="1045" w:left="1785" w:header="433" w:footer="679" w:gutter="0"/>
          <w:cols w:space="720" w:num="1"/>
        </w:sectPr>
      </w:pPr>
    </w:p>
    <w:p w14:paraId="5EA1AB56">
      <w:pPr>
        <w:pStyle w:val="2"/>
        <w:spacing w:line="342" w:lineRule="auto"/>
      </w:pPr>
    </w:p>
    <w:p w14:paraId="680A4D64">
      <w:pPr>
        <w:pStyle w:val="2"/>
        <w:spacing w:line="343" w:lineRule="auto"/>
      </w:pPr>
    </w:p>
    <w:p w14:paraId="43CD982D">
      <w:pPr>
        <w:spacing w:line="3660" w:lineRule="exact"/>
        <w:ind w:firstLine="434"/>
      </w:pPr>
      <w:r>
        <w:rPr>
          <w:position w:val="-73"/>
        </w:rPr>
        <w:drawing>
          <wp:inline distT="0" distB="0" distL="0" distR="0">
            <wp:extent cx="5277485" cy="23241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9754">
      <w:pPr>
        <w:spacing w:before="169" w:line="228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此地方注意两点</w:t>
      </w:r>
    </w:p>
    <w:p w14:paraId="1B3D65A7">
      <w:pPr>
        <w:spacing w:before="221" w:line="228" w:lineRule="auto"/>
        <w:ind w:left="452"/>
        <w:outlineLvl w:val="1"/>
        <w:rPr>
          <w:rFonts w:ascii="宋体" w:hAnsi="宋体" w:eastAsia="宋体" w:cs="宋体"/>
          <w:sz w:val="20"/>
          <w:szCs w:val="20"/>
        </w:rPr>
      </w:pPr>
      <w:bookmarkStart w:id="12" w:name="bookmark7"/>
      <w:bookmarkEnd w:id="12"/>
      <w:bookmarkStart w:id="13" w:name="_Toc12515"/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b/>
          <w:bCs/>
          <w:color w:val="FF0000"/>
          <w:spacing w:val="6"/>
          <w:sz w:val="20"/>
          <w:szCs w:val="20"/>
        </w:rPr>
        <w:t>1</w:t>
      </w:r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）</w:t>
      </w:r>
      <w:r>
        <w:rPr>
          <w:rFonts w:ascii="宋体" w:hAnsi="宋体" w:eastAsia="宋体" w:cs="宋体"/>
          <w:color w:val="FF0000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此开户银行账号为保证金打款账号</w:t>
      </w:r>
      <w:bookmarkEnd w:id="13"/>
    </w:p>
    <w:p w14:paraId="7AB036CF">
      <w:pPr>
        <w:spacing w:before="220" w:line="227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b/>
          <w:bCs/>
          <w:color w:val="FF0000"/>
          <w:spacing w:val="6"/>
          <w:sz w:val="20"/>
          <w:szCs w:val="20"/>
        </w:rPr>
        <w:t>2</w:t>
      </w:r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）</w:t>
      </w:r>
      <w:r>
        <w:rPr>
          <w:rFonts w:ascii="宋体" w:hAnsi="宋体" w:eastAsia="宋体" w:cs="宋体"/>
          <w:color w:val="FF0000"/>
          <w:spacing w:val="6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color w:val="FF0000"/>
          <w:spacing w:val="6"/>
          <w:sz w:val="20"/>
          <w:szCs w:val="20"/>
        </w:rPr>
        <w:t>主管部门选择矿业权及产权交易服务科</w:t>
      </w:r>
    </w:p>
    <w:p w14:paraId="69F5E6F0">
      <w:pPr>
        <w:spacing w:before="221" w:line="228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点击下一步，然后点击提交</w:t>
      </w:r>
    </w:p>
    <w:p w14:paraId="743F23D3">
      <w:pPr>
        <w:spacing w:before="95" w:line="5612" w:lineRule="exact"/>
        <w:ind w:firstLine="434"/>
      </w:pPr>
      <w:r>
        <w:rPr>
          <w:position w:val="-112"/>
        </w:rPr>
        <w:drawing>
          <wp:inline distT="0" distB="0" distL="0" distR="0">
            <wp:extent cx="4960620" cy="326834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4"/>
                    <a:srcRect t="826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C42D">
      <w:pPr>
        <w:spacing w:line="5612" w:lineRule="exact"/>
        <w:sectPr>
          <w:footerReference r:id="rId19" w:type="default"/>
          <w:pgSz w:w="11906" w:h="16839"/>
          <w:pgMar w:top="793" w:right="1374" w:bottom="1045" w:left="1785" w:header="433" w:footer="679" w:gutter="0"/>
          <w:cols w:space="720" w:num="1"/>
        </w:sectPr>
      </w:pPr>
    </w:p>
    <w:p w14:paraId="5DEA7DA8">
      <w:pPr>
        <w:pStyle w:val="2"/>
        <w:spacing w:line="263" w:lineRule="auto"/>
      </w:pPr>
    </w:p>
    <w:p w14:paraId="307163D2">
      <w:pPr>
        <w:pStyle w:val="2"/>
        <w:spacing w:line="263" w:lineRule="auto"/>
      </w:pPr>
      <w:bookmarkStart w:id="19" w:name="_GoBack"/>
      <w:bookmarkEnd w:id="19"/>
    </w:p>
    <w:p w14:paraId="1D62D9A0">
      <w:pPr>
        <w:pStyle w:val="2"/>
        <w:spacing w:line="264" w:lineRule="auto"/>
      </w:pPr>
    </w:p>
    <w:p w14:paraId="5B57A9DA">
      <w:pPr>
        <w:spacing w:line="5630" w:lineRule="exact"/>
        <w:ind w:firstLine="434"/>
      </w:pPr>
      <w:r>
        <w:rPr>
          <w:position w:val="-112"/>
        </w:rPr>
        <w:drawing>
          <wp:inline distT="0" distB="0" distL="0" distR="0">
            <wp:extent cx="5277485" cy="330644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5"/>
                    <a:srcRect t="7513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5988">
      <w:pPr>
        <w:spacing w:before="277" w:line="228" w:lineRule="auto"/>
        <w:ind w:left="442"/>
        <w:outlineLvl w:val="1"/>
        <w:rPr>
          <w:rFonts w:ascii="宋体" w:hAnsi="宋体" w:eastAsia="宋体" w:cs="宋体"/>
          <w:sz w:val="20"/>
          <w:szCs w:val="20"/>
        </w:rPr>
      </w:pPr>
      <w:bookmarkStart w:id="14" w:name="bookmark7"/>
      <w:bookmarkEnd w:id="14"/>
      <w:bookmarkStart w:id="15" w:name="_Toc25689"/>
      <w:r>
        <w:rPr>
          <w:rFonts w:ascii="宋体" w:hAnsi="宋体" w:eastAsia="宋体" w:cs="宋体"/>
          <w:spacing w:val="8"/>
          <w:sz w:val="20"/>
          <w:szCs w:val="20"/>
        </w:rPr>
        <w:t>签署 请审核，确认提交</w:t>
      </w:r>
      <w:bookmarkEnd w:id="15"/>
    </w:p>
    <w:p w14:paraId="2BC56990">
      <w:pPr>
        <w:spacing w:before="149" w:line="4253" w:lineRule="exact"/>
        <w:ind w:firstLine="431"/>
      </w:pPr>
      <w:r>
        <w:rPr>
          <w:position w:val="-85"/>
        </w:rPr>
        <w:drawing>
          <wp:inline distT="0" distB="0" distL="0" distR="0">
            <wp:extent cx="5277485" cy="270002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2A21">
      <w:pPr>
        <w:pStyle w:val="2"/>
        <w:spacing w:line="292" w:lineRule="auto"/>
      </w:pPr>
    </w:p>
    <w:p w14:paraId="6D38FC57">
      <w:pPr>
        <w:pStyle w:val="2"/>
        <w:spacing w:line="293" w:lineRule="auto"/>
      </w:pPr>
    </w:p>
    <w:p w14:paraId="505616AD">
      <w:pPr>
        <w:spacing w:before="65" w:line="226" w:lineRule="auto"/>
        <w:ind w:left="44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验证通过后，点击招标公告进行报名</w:t>
      </w:r>
    </w:p>
    <w:p w14:paraId="1D7CDC3A">
      <w:pPr>
        <w:spacing w:line="226" w:lineRule="auto"/>
        <w:rPr>
          <w:rFonts w:ascii="宋体" w:hAnsi="宋体" w:eastAsia="宋体" w:cs="宋体"/>
          <w:sz w:val="20"/>
          <w:szCs w:val="20"/>
        </w:rPr>
        <w:sectPr>
          <w:footerReference r:id="rId20" w:type="default"/>
          <w:pgSz w:w="11906" w:h="16839"/>
          <w:pgMar w:top="793" w:right="1374" w:bottom="1045" w:left="1785" w:header="433" w:footer="679" w:gutter="0"/>
          <w:cols w:space="720" w:num="1"/>
        </w:sectPr>
      </w:pPr>
    </w:p>
    <w:p w14:paraId="1B8005D7">
      <w:pPr>
        <w:pStyle w:val="2"/>
        <w:spacing w:line="263" w:lineRule="auto"/>
      </w:pPr>
    </w:p>
    <w:p w14:paraId="695C955A">
      <w:pPr>
        <w:pStyle w:val="2"/>
        <w:spacing w:line="263" w:lineRule="auto"/>
      </w:pPr>
    </w:p>
    <w:p w14:paraId="39C4AC6B">
      <w:pPr>
        <w:pStyle w:val="2"/>
        <w:spacing w:line="264" w:lineRule="auto"/>
      </w:pPr>
    </w:p>
    <w:p w14:paraId="0EB6FCAF">
      <w:pPr>
        <w:spacing w:line="3758" w:lineRule="exact"/>
        <w:ind w:firstLine="434"/>
      </w:pPr>
      <w:r>
        <w:rPr>
          <w:position w:val="-75"/>
        </w:rPr>
        <w:drawing>
          <wp:inline distT="0" distB="0" distL="0" distR="0">
            <wp:extent cx="5277485" cy="238633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01A2">
      <w:pPr>
        <w:pStyle w:val="2"/>
        <w:spacing w:line="285" w:lineRule="auto"/>
      </w:pPr>
    </w:p>
    <w:p w14:paraId="34BD8956">
      <w:pPr>
        <w:pStyle w:val="2"/>
        <w:spacing w:line="285" w:lineRule="auto"/>
      </w:pPr>
    </w:p>
    <w:p w14:paraId="3306F616">
      <w:pPr>
        <w:pStyle w:val="2"/>
        <w:spacing w:line="285" w:lineRule="auto"/>
      </w:pPr>
    </w:p>
    <w:p w14:paraId="12783A9D">
      <w:pPr>
        <w:pStyle w:val="2"/>
        <w:spacing w:line="286" w:lineRule="auto"/>
      </w:pPr>
    </w:p>
    <w:p w14:paraId="68B51973">
      <w:pPr>
        <w:spacing w:before="65" w:line="375" w:lineRule="auto"/>
        <w:ind w:left="802" w:right="782" w:hanging="36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、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如之前已经在此平台注册过，则登录点击基本信息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-</w:t>
      </w:r>
      <w:r>
        <w:rPr>
          <w:rFonts w:ascii="宋体" w:hAnsi="宋体" w:eastAsia="宋体" w:cs="宋体"/>
          <w:spacing w:val="6"/>
          <w:sz w:val="20"/>
          <w:szCs w:val="20"/>
        </w:rPr>
        <w:t>主体类型修改，在对应</w:t>
      </w:r>
      <w:r>
        <w:rPr>
          <w:rFonts w:ascii="宋体" w:hAnsi="宋体" w:eastAsia="宋体" w:cs="宋体"/>
          <w:spacing w:val="5"/>
          <w:sz w:val="20"/>
          <w:szCs w:val="20"/>
        </w:rPr>
        <w:t>类型进行</w:t>
      </w:r>
      <w:r>
        <w:rPr>
          <w:rFonts w:ascii="宋体" w:hAnsi="宋体" w:eastAsia="宋体" w:cs="宋体"/>
          <w:spacing w:val="8"/>
          <w:sz w:val="20"/>
          <w:szCs w:val="20"/>
        </w:rPr>
        <w:t>勾选，然后点击 添加保存</w:t>
      </w:r>
    </w:p>
    <w:p w14:paraId="375667FC">
      <w:pPr>
        <w:spacing w:line="5515" w:lineRule="exact"/>
        <w:ind w:firstLine="434"/>
      </w:pPr>
      <w:r>
        <w:rPr>
          <w:position w:val="-110"/>
        </w:rPr>
        <w:drawing>
          <wp:inline distT="0" distB="0" distL="0" distR="0">
            <wp:extent cx="5506085" cy="350202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06211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8F88">
      <w:pPr>
        <w:spacing w:before="224" w:line="226" w:lineRule="auto"/>
        <w:ind w:left="44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添加完后，退出系统重新进行登录，此时可以看到产权和矿权的交易公告</w:t>
      </w:r>
    </w:p>
    <w:p w14:paraId="1B9422A6">
      <w:pPr>
        <w:spacing w:line="226" w:lineRule="auto"/>
        <w:rPr>
          <w:rFonts w:ascii="宋体" w:hAnsi="宋体" w:eastAsia="宋体" w:cs="宋体"/>
          <w:sz w:val="20"/>
          <w:szCs w:val="20"/>
        </w:rPr>
        <w:sectPr>
          <w:headerReference r:id="rId21" w:type="default"/>
          <w:footerReference r:id="rId22" w:type="default"/>
          <w:pgSz w:w="11906" w:h="16839"/>
          <w:pgMar w:top="793" w:right="1014" w:bottom="1045" w:left="1785" w:header="433" w:footer="679" w:gutter="0"/>
          <w:cols w:space="720" w:num="1"/>
        </w:sectPr>
      </w:pPr>
    </w:p>
    <w:p w14:paraId="24A51EF9">
      <w:pPr>
        <w:pStyle w:val="2"/>
        <w:spacing w:line="262" w:lineRule="auto"/>
      </w:pPr>
    </w:p>
    <w:p w14:paraId="453938C8">
      <w:pPr>
        <w:pStyle w:val="2"/>
        <w:spacing w:line="263" w:lineRule="auto"/>
      </w:pPr>
    </w:p>
    <w:p w14:paraId="66185CFC">
      <w:pPr>
        <w:pStyle w:val="2"/>
        <w:spacing w:line="263" w:lineRule="auto"/>
      </w:pPr>
    </w:p>
    <w:p w14:paraId="7B3D79E8">
      <w:pPr>
        <w:spacing w:line="2827" w:lineRule="exact"/>
        <w:ind w:firstLine="434"/>
      </w:pPr>
      <w:r>
        <w:rPr>
          <w:position w:val="-56"/>
        </w:rPr>
        <w:drawing>
          <wp:inline distT="0" distB="0" distL="0" distR="0">
            <wp:extent cx="5277485" cy="179514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79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05C1">
      <w:pPr>
        <w:pStyle w:val="2"/>
        <w:spacing w:line="330" w:lineRule="auto"/>
      </w:pPr>
    </w:p>
    <w:p w14:paraId="5152651B">
      <w:pPr>
        <w:spacing w:before="98" w:line="219" w:lineRule="auto"/>
        <w:ind w:left="160"/>
        <w:outlineLvl w:val="1"/>
        <w:rPr>
          <w:rFonts w:ascii="宋体" w:hAnsi="宋体" w:eastAsia="宋体" w:cs="宋体"/>
          <w:sz w:val="30"/>
          <w:szCs w:val="30"/>
        </w:rPr>
      </w:pPr>
      <w:bookmarkStart w:id="16" w:name="_Toc7928"/>
      <w:r>
        <w:rPr>
          <w:rFonts w:ascii="Times New Roman" w:hAnsi="Times New Roman" w:eastAsia="Times New Roman" w:cs="Times New Roman"/>
          <w:b/>
          <w:bCs/>
          <w:spacing w:val="-6"/>
          <w:sz w:val="30"/>
          <w:szCs w:val="30"/>
        </w:rPr>
        <w:t>2.2</w:t>
      </w:r>
      <w:r>
        <w:rPr>
          <w:rFonts w:ascii="Times New Roman" w:hAnsi="Times New Roman" w:eastAsia="Times New Roman" w:cs="Times New Roman"/>
          <w:b/>
          <w:bCs/>
          <w:spacing w:val="-39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30"/>
          <w:szCs w:val="30"/>
        </w:rPr>
        <w:t>、矿权报名流程</w:t>
      </w:r>
      <w:bookmarkEnd w:id="16"/>
    </w:p>
    <w:p w14:paraId="4CCC7331">
      <w:pPr>
        <w:pStyle w:val="2"/>
        <w:spacing w:line="285" w:lineRule="auto"/>
      </w:pPr>
    </w:p>
    <w:p w14:paraId="0E438C71">
      <w:pPr>
        <w:spacing w:before="65" w:line="228" w:lineRule="auto"/>
        <w:ind w:left="45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4"/>
          <w:sz w:val="20"/>
          <w:szCs w:val="20"/>
        </w:rPr>
        <w:t>1、点击我要报名</w:t>
      </w:r>
    </w:p>
    <w:p w14:paraId="7AC065D3">
      <w:pPr>
        <w:spacing w:before="169" w:line="2654" w:lineRule="exact"/>
        <w:ind w:firstLine="431"/>
      </w:pPr>
      <w:r>
        <w:rPr>
          <w:position w:val="-53"/>
        </w:rPr>
        <w:drawing>
          <wp:inline distT="0" distB="0" distL="0" distR="0">
            <wp:extent cx="5277485" cy="168529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03045">
      <w:pPr>
        <w:spacing w:before="204" w:line="424" w:lineRule="auto"/>
        <w:ind w:left="24" w:right="513" w:firstLine="20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2、阅读交易规则后，如同意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点击同意按钮。竞价时间以服务器时间为准，请各竞买人</w:t>
      </w:r>
      <w:r>
        <w:rPr>
          <w:rFonts w:ascii="宋体" w:hAnsi="宋体" w:eastAsia="宋体" w:cs="宋体"/>
          <w:b/>
          <w:bCs/>
          <w:spacing w:val="1"/>
          <w:sz w:val="20"/>
          <w:szCs w:val="20"/>
        </w:rPr>
        <w:t>知悉</w:t>
      </w:r>
    </w:p>
    <w:p w14:paraId="46E4BC84">
      <w:pPr>
        <w:spacing w:line="3836" w:lineRule="exact"/>
        <w:ind w:firstLine="431"/>
      </w:pPr>
      <w:r>
        <w:rPr>
          <w:position w:val="-76"/>
        </w:rPr>
        <w:drawing>
          <wp:inline distT="0" distB="0" distL="0" distR="0">
            <wp:extent cx="5277485" cy="243522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0AAD">
      <w:pPr>
        <w:spacing w:before="238" w:line="228" w:lineRule="auto"/>
        <w:ind w:left="44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6"/>
          <w:sz w:val="20"/>
          <w:szCs w:val="20"/>
        </w:rPr>
        <w:t>3、此次选择单独申请</w:t>
      </w:r>
    </w:p>
    <w:p w14:paraId="5FAABD34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headerReference r:id="rId23" w:type="default"/>
          <w:footerReference r:id="rId24" w:type="default"/>
          <w:pgSz w:w="11906" w:h="16839"/>
          <w:pgMar w:top="793" w:right="1374" w:bottom="1045" w:left="1785" w:header="433" w:footer="679" w:gutter="0"/>
          <w:cols w:space="720" w:num="1"/>
        </w:sectPr>
      </w:pPr>
    </w:p>
    <w:p w14:paraId="1352DAED">
      <w:pPr>
        <w:pStyle w:val="2"/>
        <w:spacing w:line="321" w:lineRule="auto"/>
      </w:pPr>
    </w:p>
    <w:p w14:paraId="7CCB074E">
      <w:pPr>
        <w:pStyle w:val="2"/>
        <w:spacing w:line="321" w:lineRule="auto"/>
      </w:pPr>
    </w:p>
    <w:p w14:paraId="6A26323F">
      <w:pPr>
        <w:spacing w:line="2808" w:lineRule="exact"/>
        <w:ind w:firstLine="431"/>
      </w:pPr>
      <w:r>
        <w:rPr>
          <w:position w:val="-56"/>
        </w:rPr>
        <w:drawing>
          <wp:inline distT="0" distB="0" distL="0" distR="0">
            <wp:extent cx="5277485" cy="17830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CAF6">
      <w:pPr>
        <w:spacing w:before="128" w:line="229" w:lineRule="auto"/>
        <w:ind w:left="43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4、选择不成立公司</w:t>
      </w:r>
    </w:p>
    <w:p w14:paraId="545B4638">
      <w:pPr>
        <w:spacing w:before="175" w:line="7051" w:lineRule="exact"/>
        <w:ind w:firstLine="431"/>
      </w:pPr>
      <w:r>
        <w:rPr>
          <w:position w:val="-141"/>
        </w:rPr>
        <w:pict>
          <v:group id="_x0000_s1027" o:spid="_x0000_s1027" o:spt="203" style="height:352.6pt;width:424.25pt;" coordsize="8485,7052">
            <o:lock v:ext="edit"/>
            <v:shape id="_x0000_s1028" o:spid="_x0000_s1028" o:spt="75" type="#_x0000_t75" style="position:absolute;left:0;top:0;height:7052;width:8485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029" o:spid="_x0000_s1029" o:spt="202" type="#_x0000_t202" style="position:absolute;left:-1;top:3924;height:248;width:10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846FCB7">
                    <w:pPr>
                      <w:spacing w:before="19" w:line="228" w:lineRule="auto"/>
                      <w:ind w:left="20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b/>
                        <w:bCs/>
                        <w:spacing w:val="4"/>
                        <w:sz w:val="20"/>
                        <w:szCs w:val="20"/>
                      </w:rPr>
                      <w:t>点击下一步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39195DE">
      <w:pPr>
        <w:spacing w:before="169" w:line="433" w:lineRule="auto"/>
        <w:ind w:left="26" w:right="686" w:firstLine="4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对应材料需要进行上传，确保材料的真实性，主管将进行审核，审核通过才可查看或</w:t>
      </w:r>
      <w:r>
        <w:rPr>
          <w:rFonts w:ascii="宋体" w:hAnsi="宋体" w:eastAsia="宋体" w:cs="宋体"/>
          <w:b/>
          <w:bCs/>
          <w:spacing w:val="6"/>
          <w:sz w:val="20"/>
          <w:szCs w:val="20"/>
        </w:rPr>
        <w:t>下载出让文件等附件</w:t>
      </w:r>
    </w:p>
    <w:p w14:paraId="577167C5">
      <w:pPr>
        <w:spacing w:line="433" w:lineRule="auto"/>
        <w:rPr>
          <w:rFonts w:ascii="宋体" w:hAnsi="宋体" w:eastAsia="宋体" w:cs="宋体"/>
          <w:sz w:val="20"/>
          <w:szCs w:val="20"/>
        </w:rPr>
        <w:sectPr>
          <w:headerReference r:id="rId25" w:type="default"/>
          <w:footerReference r:id="rId26" w:type="default"/>
          <w:pgSz w:w="11906" w:h="16839"/>
          <w:pgMar w:top="793" w:right="1204" w:bottom="1045" w:left="1785" w:header="433" w:footer="679" w:gutter="0"/>
          <w:cols w:space="720" w:num="1"/>
        </w:sectPr>
      </w:pPr>
    </w:p>
    <w:p w14:paraId="3B6B8B79">
      <w:pPr>
        <w:pStyle w:val="2"/>
        <w:spacing w:line="248" w:lineRule="auto"/>
      </w:pPr>
    </w:p>
    <w:p w14:paraId="6D6702DE">
      <w:pPr>
        <w:pStyle w:val="2"/>
        <w:spacing w:line="248" w:lineRule="auto"/>
      </w:pPr>
    </w:p>
    <w:p w14:paraId="426D868A">
      <w:pPr>
        <w:pStyle w:val="2"/>
        <w:spacing w:line="249" w:lineRule="auto"/>
      </w:pPr>
    </w:p>
    <w:p w14:paraId="1BE12D6E">
      <w:pPr>
        <w:spacing w:line="4164" w:lineRule="exact"/>
        <w:ind w:firstLine="11"/>
      </w:pPr>
      <w:r>
        <w:rPr>
          <w:position w:val="-83"/>
        </w:rPr>
        <w:drawing>
          <wp:inline distT="0" distB="0" distL="0" distR="0">
            <wp:extent cx="5648960" cy="264414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49467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E3FA1">
      <w:pPr>
        <w:pStyle w:val="2"/>
        <w:spacing w:line="314" w:lineRule="auto"/>
      </w:pPr>
    </w:p>
    <w:p w14:paraId="482D9334">
      <w:pPr>
        <w:pStyle w:val="2"/>
        <w:spacing w:line="315" w:lineRule="auto"/>
      </w:pPr>
    </w:p>
    <w:p w14:paraId="4D7EAA9B">
      <w:pPr>
        <w:spacing w:before="65" w:line="410" w:lineRule="auto"/>
        <w:ind w:left="24" w:right="679" w:firstLine="41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上传完毕后点击申请按钮，勾选银行，点击生成子账号，此处生成唯一的保证金子账号，每个矿区对应一个保证金账号，每位竞买人都有自己唯一的保证金虚拟子账号</w:t>
      </w:r>
    </w:p>
    <w:p w14:paraId="1E1C3F66">
      <w:pPr>
        <w:spacing w:line="2954" w:lineRule="exact"/>
        <w:ind w:firstLine="431"/>
      </w:pPr>
      <w:r>
        <w:rPr>
          <w:position w:val="-59"/>
        </w:rPr>
        <w:drawing>
          <wp:inline distT="0" distB="0" distL="0" distR="0">
            <wp:extent cx="5277485" cy="187579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C419">
      <w:pPr>
        <w:spacing w:before="212" w:line="227" w:lineRule="auto"/>
        <w:ind w:left="44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下图为保证金子账号，竞买人需要从基本户打出保证金到对应保证金子账号</w:t>
      </w:r>
    </w:p>
    <w:p w14:paraId="2EF6D0F4">
      <w:pPr>
        <w:spacing w:before="223" w:line="3487" w:lineRule="exact"/>
        <w:ind w:firstLine="431"/>
      </w:pPr>
      <w:r>
        <w:rPr>
          <w:position w:val="-69"/>
        </w:rPr>
        <w:drawing>
          <wp:inline distT="0" distB="0" distL="0" distR="0">
            <wp:extent cx="5277485" cy="22142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21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9358">
      <w:pPr>
        <w:spacing w:before="256" w:line="228" w:lineRule="auto"/>
        <w:ind w:left="45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5"/>
          <w:sz w:val="20"/>
          <w:szCs w:val="20"/>
        </w:rPr>
        <w:t>点击保证金查询</w:t>
      </w:r>
    </w:p>
    <w:p w14:paraId="6635E92B">
      <w:pPr>
        <w:spacing w:line="228" w:lineRule="auto"/>
        <w:rPr>
          <w:rFonts w:ascii="宋体" w:hAnsi="宋体" w:eastAsia="宋体" w:cs="宋体"/>
          <w:sz w:val="20"/>
          <w:szCs w:val="20"/>
        </w:rPr>
        <w:sectPr>
          <w:headerReference r:id="rId27" w:type="default"/>
          <w:footerReference r:id="rId28" w:type="default"/>
          <w:pgSz w:w="11906" w:h="16839"/>
          <w:pgMar w:top="793" w:right="1211" w:bottom="1045" w:left="1785" w:header="433" w:footer="679" w:gutter="0"/>
          <w:cols w:space="720" w:num="1"/>
        </w:sectPr>
      </w:pPr>
    </w:p>
    <w:p w14:paraId="14159E4F">
      <w:pPr>
        <w:pStyle w:val="2"/>
        <w:spacing w:line="250" w:lineRule="auto"/>
      </w:pPr>
    </w:p>
    <w:p w14:paraId="5B7F91D3">
      <w:pPr>
        <w:pStyle w:val="2"/>
        <w:spacing w:line="251" w:lineRule="auto"/>
      </w:pPr>
    </w:p>
    <w:p w14:paraId="1352864D">
      <w:pPr>
        <w:pStyle w:val="2"/>
        <w:spacing w:line="251" w:lineRule="auto"/>
      </w:pPr>
    </w:p>
    <w:p w14:paraId="49948D71">
      <w:pPr>
        <w:spacing w:line="2897" w:lineRule="exact"/>
        <w:ind w:firstLine="431"/>
      </w:pPr>
      <w:r>
        <w:rPr>
          <w:position w:val="-57"/>
        </w:rPr>
        <w:drawing>
          <wp:inline distT="0" distB="0" distL="0" distR="0">
            <wp:extent cx="5277485" cy="183896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8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4EE0">
      <w:pPr>
        <w:spacing w:before="241" w:line="419" w:lineRule="auto"/>
        <w:ind w:left="26" w:right="513" w:firstLine="4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资格审查通过同时保证金已经足额缴纳，才可以打印资格确认书，如点击资格确认书</w:t>
      </w: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空白，则需要检查驱动是否正常安装</w:t>
      </w:r>
    </w:p>
    <w:p w14:paraId="5526864F">
      <w:pPr>
        <w:spacing w:line="3542" w:lineRule="exact"/>
        <w:ind w:firstLine="431"/>
      </w:pPr>
      <w:r>
        <w:rPr>
          <w:position w:val="-70"/>
        </w:rPr>
        <w:drawing>
          <wp:inline distT="0" distB="0" distL="0" distR="0">
            <wp:extent cx="5277485" cy="224917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D7D4">
      <w:pPr>
        <w:spacing w:before="229" w:line="227" w:lineRule="auto"/>
        <w:ind w:left="44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资格审查通过，同时，出让文件才可进行下载</w:t>
      </w:r>
    </w:p>
    <w:p w14:paraId="16325E9F">
      <w:pPr>
        <w:spacing w:before="100" w:line="1855" w:lineRule="exact"/>
        <w:ind w:firstLine="431"/>
      </w:pPr>
      <w:r>
        <w:rPr>
          <w:position w:val="-37"/>
        </w:rPr>
        <w:drawing>
          <wp:inline distT="0" distB="0" distL="0" distR="0">
            <wp:extent cx="5277485" cy="117792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3291">
      <w:pPr>
        <w:spacing w:line="1855" w:lineRule="exact"/>
        <w:sectPr>
          <w:headerReference r:id="rId29" w:type="default"/>
          <w:footerReference r:id="rId30" w:type="default"/>
          <w:pgSz w:w="11906" w:h="16839"/>
          <w:pgMar w:top="793" w:right="1377" w:bottom="1045" w:left="1785" w:header="433" w:footer="679" w:gutter="0"/>
          <w:cols w:space="720" w:num="1"/>
        </w:sectPr>
      </w:pPr>
    </w:p>
    <w:p w14:paraId="5A1EFFB0">
      <w:pPr>
        <w:pStyle w:val="2"/>
        <w:spacing w:line="352" w:lineRule="auto"/>
      </w:pPr>
    </w:p>
    <w:p w14:paraId="44B3F3B5">
      <w:pPr>
        <w:pStyle w:val="2"/>
        <w:spacing w:line="352" w:lineRule="auto"/>
      </w:pPr>
    </w:p>
    <w:p w14:paraId="3902C33D">
      <w:pPr>
        <w:spacing w:line="3619" w:lineRule="exact"/>
        <w:ind w:firstLine="431"/>
      </w:pPr>
      <w:r>
        <w:rPr>
          <w:position w:val="-72"/>
        </w:rPr>
        <w:drawing>
          <wp:inline distT="0" distB="0" distL="0" distR="0">
            <wp:extent cx="5277485" cy="229806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0B7C">
      <w:pPr>
        <w:pStyle w:val="2"/>
        <w:spacing w:line="294" w:lineRule="auto"/>
      </w:pPr>
    </w:p>
    <w:p w14:paraId="58BF534E">
      <w:pPr>
        <w:pStyle w:val="2"/>
        <w:spacing w:line="294" w:lineRule="auto"/>
      </w:pPr>
    </w:p>
    <w:p w14:paraId="22BD99E3">
      <w:pPr>
        <w:pStyle w:val="2"/>
        <w:spacing w:line="294" w:lineRule="auto"/>
      </w:pPr>
    </w:p>
    <w:p w14:paraId="2D7C337A">
      <w:pPr>
        <w:pStyle w:val="2"/>
        <w:spacing w:line="294" w:lineRule="auto"/>
      </w:pPr>
    </w:p>
    <w:p w14:paraId="1C64C2C8">
      <w:pPr>
        <w:spacing w:before="98" w:line="218" w:lineRule="auto"/>
        <w:ind w:left="160"/>
        <w:outlineLvl w:val="1"/>
        <w:rPr>
          <w:rFonts w:ascii="宋体" w:hAnsi="宋体" w:eastAsia="宋体" w:cs="宋体"/>
          <w:sz w:val="30"/>
          <w:szCs w:val="30"/>
        </w:rPr>
      </w:pPr>
      <w:bookmarkStart w:id="17" w:name="_Toc4677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2.3</w:t>
      </w:r>
      <w:r>
        <w:rPr>
          <w:rFonts w:ascii="Times New Roman" w:hAnsi="Times New Roman" w:eastAsia="Times New Roman" w:cs="Times New Roman"/>
          <w:b/>
          <w:bCs/>
          <w:spacing w:val="-43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、矿权网络竞价流程</w:t>
      </w:r>
      <w:bookmarkEnd w:id="17"/>
    </w:p>
    <w:p w14:paraId="5C464E4C">
      <w:pPr>
        <w:pStyle w:val="2"/>
        <w:spacing w:line="288" w:lineRule="auto"/>
      </w:pPr>
    </w:p>
    <w:p w14:paraId="0E5AA80E">
      <w:pPr>
        <w:spacing w:before="65" w:line="387" w:lineRule="auto"/>
        <w:ind w:left="20" w:right="424" w:firstLine="43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1、对于已经报名成功的项目，在我的项目里面查找项目，点击我要报价，则进入到竞</w:t>
      </w:r>
      <w:r>
        <w:rPr>
          <w:rFonts w:ascii="宋体" w:hAnsi="宋体" w:eastAsia="宋体" w:cs="宋体"/>
          <w:b/>
          <w:bCs/>
          <w:spacing w:val="5"/>
          <w:sz w:val="20"/>
          <w:szCs w:val="20"/>
        </w:rPr>
        <w:t>价系统</w:t>
      </w:r>
    </w:p>
    <w:p w14:paraId="5AF9B465">
      <w:pPr>
        <w:spacing w:line="4305" w:lineRule="exact"/>
        <w:ind w:firstLine="431"/>
      </w:pPr>
      <w:r>
        <w:rPr>
          <w:position w:val="-86"/>
        </w:rPr>
        <w:drawing>
          <wp:inline distT="0" distB="0" distL="0" distR="0">
            <wp:extent cx="5277485" cy="273367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CA52">
      <w:pPr>
        <w:spacing w:before="160" w:line="432" w:lineRule="auto"/>
        <w:ind w:left="19" w:right="419" w:firstLine="42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FF0000"/>
          <w:spacing w:val="7"/>
          <w:sz w:val="20"/>
          <w:szCs w:val="20"/>
        </w:rPr>
        <w:t>注：点击后无反应未正常跳转到电子竞价风险告知页面，请查看弹出页是否被拦截。若</w:t>
      </w:r>
      <w:r>
        <w:rPr>
          <w:rFonts w:ascii="宋体" w:hAnsi="宋体" w:eastAsia="宋体" w:cs="宋体"/>
          <w:color w:val="FF0000"/>
          <w:spacing w:val="6"/>
          <w:sz w:val="20"/>
          <w:szCs w:val="20"/>
        </w:rPr>
        <w:t>被拦截请设置成允许（或点击拦截提示直接访问被拦截网址）。或者退出</w:t>
      </w:r>
      <w:r>
        <w:rPr>
          <w:rFonts w:ascii="宋体" w:hAnsi="宋体" w:eastAsia="宋体" w:cs="宋体"/>
          <w:color w:val="FF0000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pacing w:val="6"/>
          <w:sz w:val="20"/>
          <w:szCs w:val="20"/>
        </w:rPr>
        <w:t>360</w:t>
      </w:r>
      <w:r>
        <w:rPr>
          <w:rFonts w:ascii="Times New Roman" w:hAnsi="Times New Roman" w:eastAsia="Times New Roman" w:cs="Times New Roman"/>
          <w:color w:val="FF0000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FF0000"/>
          <w:spacing w:val="6"/>
          <w:sz w:val="20"/>
          <w:szCs w:val="20"/>
        </w:rPr>
        <w:t>、电</w:t>
      </w:r>
      <w:r>
        <w:rPr>
          <w:rFonts w:ascii="宋体" w:hAnsi="宋体" w:eastAsia="宋体" w:cs="宋体"/>
          <w:color w:val="FF0000"/>
          <w:spacing w:val="5"/>
          <w:sz w:val="20"/>
          <w:szCs w:val="20"/>
        </w:rPr>
        <w:t>脑管家等</w:t>
      </w:r>
      <w:r>
        <w:rPr>
          <w:rFonts w:ascii="宋体" w:hAnsi="宋体" w:eastAsia="宋体" w:cs="宋体"/>
          <w:color w:val="FF0000"/>
          <w:spacing w:val="9"/>
          <w:sz w:val="20"/>
          <w:szCs w:val="20"/>
        </w:rPr>
        <w:t>类似软件关闭浏览器，重新打开浏览器登陆。</w:t>
      </w:r>
    </w:p>
    <w:p w14:paraId="753DAA62">
      <w:pPr>
        <w:spacing w:line="226" w:lineRule="auto"/>
        <w:ind w:left="44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spacing w:val="8"/>
          <w:sz w:val="20"/>
          <w:szCs w:val="20"/>
        </w:rPr>
        <w:t>下图为竞价系统页面，报价记录为竞买人报价记录，竞买人以编号</w:t>
      </w: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的形式显示，</w:t>
      </w:r>
    </w:p>
    <w:p w14:paraId="7D26E75E">
      <w:pPr>
        <w:spacing w:line="226" w:lineRule="auto"/>
        <w:rPr>
          <w:rFonts w:ascii="宋体" w:hAnsi="宋体" w:eastAsia="宋体" w:cs="宋体"/>
          <w:sz w:val="20"/>
          <w:szCs w:val="20"/>
        </w:rPr>
        <w:sectPr>
          <w:footerReference r:id="rId31" w:type="default"/>
          <w:pgSz w:w="11906" w:h="16839"/>
          <w:pgMar w:top="793" w:right="1377" w:bottom="1045" w:left="1785" w:header="433" w:footer="679" w:gutter="0"/>
          <w:cols w:space="720" w:num="1"/>
        </w:sectPr>
      </w:pPr>
    </w:p>
    <w:p w14:paraId="2979CD9F">
      <w:pPr>
        <w:pStyle w:val="2"/>
        <w:spacing w:line="346" w:lineRule="auto"/>
      </w:pPr>
    </w:p>
    <w:p w14:paraId="4B5731E8">
      <w:pPr>
        <w:pStyle w:val="2"/>
        <w:spacing w:line="346" w:lineRule="auto"/>
      </w:pPr>
    </w:p>
    <w:p w14:paraId="7D5261DC">
      <w:pPr>
        <w:spacing w:line="10783" w:lineRule="exact"/>
        <w:ind w:firstLine="431"/>
      </w:pPr>
      <w:r>
        <w:rPr>
          <w:position w:val="-215"/>
        </w:rPr>
        <w:drawing>
          <wp:inline distT="0" distB="0" distL="0" distR="0">
            <wp:extent cx="5277485" cy="684720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684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5BF8">
      <w:pPr>
        <w:spacing w:before="215" w:line="428" w:lineRule="auto"/>
        <w:ind w:left="429" w:right="1627" w:firstLine="23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2,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、选择倍数后，在倍数下方的报价框中会自</w:t>
      </w:r>
      <w:r>
        <w:rPr>
          <w:rFonts w:ascii="宋体" w:hAnsi="宋体" w:eastAsia="宋体" w:cs="宋体"/>
          <w:spacing w:val="8"/>
          <w:sz w:val="20"/>
          <w:szCs w:val="20"/>
        </w:rPr>
        <w:t>动算出出价金额。如下图</w:t>
      </w:r>
      <w:r>
        <w:rPr>
          <w:rFonts w:ascii="宋体" w:hAnsi="宋体" w:eastAsia="宋体" w:cs="宋体"/>
          <w:spacing w:val="7"/>
          <w:sz w:val="20"/>
          <w:szCs w:val="20"/>
        </w:rPr>
        <w:t>“快速报价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”按钮为默认以加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7"/>
          <w:sz w:val="20"/>
          <w:szCs w:val="20"/>
        </w:rPr>
        <w:t>倍竞价阶梯的价格报价。</w:t>
      </w:r>
    </w:p>
    <w:p w14:paraId="7EC9E47A">
      <w:pPr>
        <w:spacing w:line="428" w:lineRule="auto"/>
        <w:rPr>
          <w:rFonts w:ascii="宋体" w:hAnsi="宋体" w:eastAsia="宋体" w:cs="宋体"/>
          <w:sz w:val="20"/>
          <w:szCs w:val="20"/>
        </w:rPr>
        <w:sectPr>
          <w:footerReference r:id="rId32" w:type="default"/>
          <w:pgSz w:w="11906" w:h="16839"/>
          <w:pgMar w:top="793" w:right="1377" w:bottom="1045" w:left="1785" w:header="433" w:footer="679" w:gutter="0"/>
          <w:cols w:space="720" w:num="1"/>
        </w:sectPr>
      </w:pPr>
    </w:p>
    <w:p w14:paraId="1ACE9D14">
      <w:pPr>
        <w:pStyle w:val="2"/>
        <w:spacing w:line="263" w:lineRule="auto"/>
      </w:pPr>
    </w:p>
    <w:p w14:paraId="5D83F48D">
      <w:pPr>
        <w:pStyle w:val="2"/>
        <w:spacing w:line="263" w:lineRule="auto"/>
      </w:pPr>
    </w:p>
    <w:p w14:paraId="5B83F4FF">
      <w:pPr>
        <w:pStyle w:val="2"/>
        <w:spacing w:line="264" w:lineRule="auto"/>
      </w:pPr>
    </w:p>
    <w:p w14:paraId="51188811">
      <w:pPr>
        <w:spacing w:line="5321" w:lineRule="exact"/>
        <w:ind w:firstLine="662"/>
      </w:pPr>
      <w:r>
        <w:rPr>
          <w:position w:val="-106"/>
        </w:rPr>
        <w:drawing>
          <wp:inline distT="0" distB="0" distL="0" distR="0">
            <wp:extent cx="5277485" cy="337820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7612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7BE3">
      <w:pPr>
        <w:spacing w:before="274" w:line="397" w:lineRule="auto"/>
        <w:ind w:left="620" w:right="789" w:firstLine="5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示例：竞价阶梯为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万元，选择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8"/>
          <w:sz w:val="20"/>
          <w:szCs w:val="20"/>
        </w:rPr>
        <w:t>倍时表示加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万元，上图中用红线圈出内</w:t>
      </w:r>
      <w:r>
        <w:rPr>
          <w:rFonts w:ascii="宋体" w:hAnsi="宋体" w:eastAsia="宋体" w:cs="宋体"/>
          <w:spacing w:val="7"/>
          <w:sz w:val="20"/>
          <w:szCs w:val="20"/>
        </w:rPr>
        <w:t>容为报</w:t>
      </w:r>
      <w:r>
        <w:rPr>
          <w:rFonts w:ascii="宋体" w:hAnsi="宋体" w:eastAsia="宋体" w:cs="宋体"/>
          <w:spacing w:val="5"/>
          <w:sz w:val="20"/>
          <w:szCs w:val="20"/>
        </w:rPr>
        <w:t>价金额（即在起始价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万元的基础上加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万元）。</w:t>
      </w:r>
      <w:r>
        <w:rPr>
          <w:rFonts w:ascii="宋体" w:hAnsi="宋体" w:eastAsia="宋体" w:cs="宋体"/>
          <w:spacing w:val="4"/>
          <w:sz w:val="20"/>
          <w:szCs w:val="20"/>
        </w:rPr>
        <w:t>点击“提交报价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”按钮，会弹出如</w:t>
      </w:r>
      <w:r>
        <w:rPr>
          <w:rFonts w:ascii="宋体" w:hAnsi="宋体" w:eastAsia="宋体" w:cs="宋体"/>
          <w:spacing w:val="8"/>
          <w:sz w:val="20"/>
          <w:szCs w:val="20"/>
        </w:rPr>
        <w:t>下图提示。点击确认，报价成功。</w:t>
      </w:r>
    </w:p>
    <w:p w14:paraId="7B3D3F5E">
      <w:pPr>
        <w:spacing w:line="5584" w:lineRule="exact"/>
        <w:ind w:firstLine="11"/>
      </w:pPr>
      <w:r>
        <w:rPr>
          <w:position w:val="-111"/>
        </w:rPr>
        <w:drawing>
          <wp:inline distT="0" distB="0" distL="0" distR="0">
            <wp:extent cx="5748020" cy="354584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48528" cy="3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77F4">
      <w:pPr>
        <w:spacing w:before="145" w:line="226" w:lineRule="auto"/>
        <w:ind w:left="4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“快速报价</w:t>
      </w:r>
      <w:r>
        <w:rPr>
          <w:rFonts w:ascii="宋体" w:hAnsi="宋体" w:eastAsia="宋体" w:cs="宋体"/>
          <w:spacing w:val="-7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”按钮为默认以加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7"/>
          <w:sz w:val="20"/>
          <w:szCs w:val="20"/>
        </w:rPr>
        <w:t>倍竞价阶梯的价格报价。</w:t>
      </w:r>
    </w:p>
    <w:p w14:paraId="1BD51351">
      <w:pPr>
        <w:spacing w:before="223" w:line="226" w:lineRule="auto"/>
        <w:ind w:left="439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7  </w:t>
      </w:r>
      <w:r>
        <w:rPr>
          <w:rFonts w:ascii="宋体" w:hAnsi="宋体" w:eastAsia="宋体" w:cs="宋体"/>
          <w:spacing w:val="8"/>
          <w:sz w:val="20"/>
          <w:szCs w:val="20"/>
        </w:rPr>
        <w:t>报价记录中可查看到报价信息，蓝色为自己的报价。</w:t>
      </w:r>
    </w:p>
    <w:p w14:paraId="67340103">
      <w:pPr>
        <w:spacing w:line="226" w:lineRule="auto"/>
        <w:rPr>
          <w:rFonts w:ascii="宋体" w:hAnsi="宋体" w:eastAsia="宋体" w:cs="宋体"/>
          <w:sz w:val="20"/>
          <w:szCs w:val="20"/>
        </w:rPr>
        <w:sectPr>
          <w:headerReference r:id="rId33" w:type="default"/>
          <w:footerReference r:id="rId34" w:type="default"/>
          <w:pgSz w:w="11906" w:h="16839"/>
          <w:pgMar w:top="793" w:right="1055" w:bottom="1045" w:left="1785" w:header="433" w:footer="679" w:gutter="0"/>
          <w:cols w:space="720" w:num="1"/>
        </w:sectPr>
      </w:pPr>
    </w:p>
    <w:p w14:paraId="12C80447">
      <w:pPr>
        <w:pStyle w:val="2"/>
        <w:spacing w:line="321" w:lineRule="auto"/>
      </w:pPr>
    </w:p>
    <w:p w14:paraId="77D324CC">
      <w:pPr>
        <w:pStyle w:val="2"/>
        <w:spacing w:line="321" w:lineRule="auto"/>
      </w:pPr>
    </w:p>
    <w:p w14:paraId="3A391950">
      <w:pPr>
        <w:spacing w:line="4992" w:lineRule="exact"/>
        <w:ind w:firstLine="11"/>
      </w:pPr>
      <w:r>
        <w:rPr>
          <w:position w:val="-99"/>
        </w:rPr>
        <w:drawing>
          <wp:inline distT="0" distB="0" distL="0" distR="0">
            <wp:extent cx="5277485" cy="31692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1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47E73">
      <w:pPr>
        <w:pStyle w:val="2"/>
        <w:spacing w:line="263" w:lineRule="auto"/>
      </w:pPr>
    </w:p>
    <w:p w14:paraId="54B54D3E">
      <w:pPr>
        <w:pStyle w:val="2"/>
        <w:spacing w:line="264" w:lineRule="auto"/>
      </w:pPr>
    </w:p>
    <w:p w14:paraId="5803343B">
      <w:pPr>
        <w:spacing w:before="65" w:line="426" w:lineRule="auto"/>
        <w:ind w:left="22" w:right="84" w:firstLine="40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8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、若有特殊情况需要暂停竞价，暂停为拍卖人控制。竞价暂停状态下无法继续</w:t>
      </w:r>
      <w:r>
        <w:rPr>
          <w:rFonts w:ascii="宋体" w:hAnsi="宋体" w:eastAsia="宋体" w:cs="宋体"/>
          <w:spacing w:val="7"/>
          <w:sz w:val="20"/>
          <w:szCs w:val="20"/>
        </w:rPr>
        <w:t>报价。竞价人界面显示如下图：</w:t>
      </w:r>
    </w:p>
    <w:p w14:paraId="6373EDBC">
      <w:pPr>
        <w:spacing w:line="5073" w:lineRule="exact"/>
        <w:ind w:firstLine="11"/>
      </w:pPr>
      <w:r>
        <w:rPr>
          <w:position w:val="-101"/>
        </w:rPr>
        <w:drawing>
          <wp:inline distT="0" distB="0" distL="0" distR="0">
            <wp:extent cx="5277485" cy="322135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2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6EA8">
      <w:pPr>
        <w:spacing w:before="244" w:line="226" w:lineRule="auto"/>
        <w:ind w:left="2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9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、当正常竞价时间结束后进入询问期，如需继续竞价点击参加，如下图：</w:t>
      </w:r>
    </w:p>
    <w:p w14:paraId="16B26E3B">
      <w:pPr>
        <w:spacing w:line="226" w:lineRule="auto"/>
        <w:rPr>
          <w:rFonts w:ascii="宋体" w:hAnsi="宋体" w:eastAsia="宋体" w:cs="宋体"/>
          <w:sz w:val="20"/>
          <w:szCs w:val="20"/>
        </w:rPr>
        <w:sectPr>
          <w:headerReference r:id="rId35" w:type="default"/>
          <w:footerReference r:id="rId36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7E2ABAF4">
      <w:pPr>
        <w:pStyle w:val="2"/>
        <w:spacing w:line="257" w:lineRule="auto"/>
      </w:pPr>
    </w:p>
    <w:p w14:paraId="5FC720B6">
      <w:pPr>
        <w:pStyle w:val="2"/>
        <w:spacing w:line="258" w:lineRule="auto"/>
      </w:pPr>
    </w:p>
    <w:p w14:paraId="6694402B">
      <w:pPr>
        <w:pStyle w:val="2"/>
        <w:spacing w:line="258" w:lineRule="auto"/>
      </w:pPr>
    </w:p>
    <w:p w14:paraId="1096833C">
      <w:pPr>
        <w:spacing w:line="5350" w:lineRule="exact"/>
        <w:ind w:firstLine="11"/>
      </w:pPr>
      <w:r>
        <w:rPr>
          <w:position w:val="-106"/>
        </w:rPr>
        <w:drawing>
          <wp:inline distT="0" distB="0" distL="0" distR="0">
            <wp:extent cx="5277485" cy="339661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5820">
      <w:pPr>
        <w:spacing w:before="263" w:line="226" w:lineRule="auto"/>
        <w:ind w:left="45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10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、当询问期结束后进入延时竞价时段，如下</w:t>
      </w:r>
      <w:r>
        <w:rPr>
          <w:rFonts w:ascii="宋体" w:hAnsi="宋体" w:eastAsia="宋体" w:cs="宋体"/>
          <w:spacing w:val="6"/>
          <w:sz w:val="20"/>
          <w:szCs w:val="20"/>
        </w:rPr>
        <w:t>图：</w:t>
      </w:r>
    </w:p>
    <w:p w14:paraId="24DB8F6E">
      <w:pPr>
        <w:spacing w:before="108" w:line="5275" w:lineRule="exact"/>
        <w:ind w:firstLine="11"/>
      </w:pPr>
      <w:r>
        <w:rPr>
          <w:position w:val="-105"/>
        </w:rPr>
        <w:drawing>
          <wp:inline distT="0" distB="0" distL="0" distR="0">
            <wp:extent cx="5277485" cy="334962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5E56">
      <w:pPr>
        <w:spacing w:before="143" w:line="226" w:lineRule="auto"/>
        <w:ind w:left="45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FF0000"/>
          <w:spacing w:val="17"/>
          <w:sz w:val="20"/>
          <w:szCs w:val="20"/>
        </w:rPr>
        <w:t>注：延时竞价时段报价后，倒计时会重置。且延时竞价阶段无法暂停</w:t>
      </w:r>
      <w:r>
        <w:rPr>
          <w:rFonts w:ascii="宋体" w:hAnsi="宋体" w:eastAsia="宋体" w:cs="宋体"/>
          <w:color w:val="FF0000"/>
          <w:spacing w:val="16"/>
          <w:sz w:val="20"/>
          <w:szCs w:val="20"/>
        </w:rPr>
        <w:t>竞价。</w:t>
      </w:r>
    </w:p>
    <w:p w14:paraId="0442891D">
      <w:pPr>
        <w:spacing w:before="223" w:line="226" w:lineRule="auto"/>
        <w:ind w:left="45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10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、倒计时结束后，报价最高的竞价人页面</w:t>
      </w:r>
      <w:r>
        <w:rPr>
          <w:rFonts w:ascii="宋体" w:hAnsi="宋体" w:eastAsia="宋体" w:cs="宋体"/>
          <w:spacing w:val="7"/>
          <w:sz w:val="20"/>
          <w:szCs w:val="20"/>
        </w:rPr>
        <w:t>会显示成交，如下图：</w:t>
      </w:r>
    </w:p>
    <w:p w14:paraId="0EBD9D38">
      <w:pPr>
        <w:spacing w:line="226" w:lineRule="auto"/>
        <w:rPr>
          <w:rFonts w:ascii="宋体" w:hAnsi="宋体" w:eastAsia="宋体" w:cs="宋体"/>
          <w:sz w:val="20"/>
          <w:szCs w:val="20"/>
        </w:rPr>
        <w:sectPr>
          <w:footerReference r:id="rId37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4E87E96E">
      <w:pPr>
        <w:pStyle w:val="2"/>
        <w:spacing w:line="252" w:lineRule="auto"/>
      </w:pPr>
    </w:p>
    <w:p w14:paraId="2CA271F6">
      <w:pPr>
        <w:pStyle w:val="2"/>
        <w:spacing w:line="252" w:lineRule="auto"/>
      </w:pPr>
    </w:p>
    <w:p w14:paraId="75AFEA95">
      <w:pPr>
        <w:pStyle w:val="2"/>
        <w:spacing w:line="253" w:lineRule="auto"/>
      </w:pPr>
    </w:p>
    <w:p w14:paraId="3C9CEAD7">
      <w:pPr>
        <w:spacing w:line="5388" w:lineRule="exact"/>
        <w:ind w:firstLine="11"/>
      </w:pPr>
      <w:r>
        <w:rPr>
          <w:position w:val="-107"/>
        </w:rPr>
        <w:drawing>
          <wp:inline distT="0" distB="0" distL="0" distR="0">
            <wp:extent cx="5277485" cy="34207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7611" cy="342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6F77">
      <w:pPr>
        <w:spacing w:before="241" w:line="226" w:lineRule="auto"/>
        <w:ind w:left="4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其余竞价人的页面会显示谢谢参与。</w:t>
      </w:r>
    </w:p>
    <w:p w14:paraId="60626AFB">
      <w:pPr>
        <w:pStyle w:val="2"/>
        <w:spacing w:line="247" w:lineRule="auto"/>
      </w:pPr>
    </w:p>
    <w:p w14:paraId="465C07EE">
      <w:pPr>
        <w:pStyle w:val="2"/>
        <w:spacing w:line="248" w:lineRule="auto"/>
      </w:pPr>
    </w:p>
    <w:p w14:paraId="2C7E9489">
      <w:pPr>
        <w:pStyle w:val="2"/>
        <w:spacing w:line="248" w:lineRule="auto"/>
      </w:pPr>
    </w:p>
    <w:p w14:paraId="6BE925F5">
      <w:pPr>
        <w:spacing w:before="97" w:line="218" w:lineRule="auto"/>
        <w:ind w:left="160"/>
        <w:outlineLvl w:val="1"/>
        <w:rPr>
          <w:rFonts w:ascii="宋体" w:hAnsi="宋体" w:eastAsia="宋体" w:cs="宋体"/>
          <w:sz w:val="30"/>
          <w:szCs w:val="30"/>
        </w:rPr>
      </w:pPr>
      <w:bookmarkStart w:id="18" w:name="_Toc10326"/>
      <w:r>
        <w:rPr>
          <w:rFonts w:ascii="Times New Roman" w:hAnsi="Times New Roman" w:eastAsia="Times New Roman" w:cs="Times New Roman"/>
          <w:b/>
          <w:bCs/>
          <w:spacing w:val="-5"/>
          <w:sz w:val="30"/>
          <w:szCs w:val="30"/>
        </w:rPr>
        <w:t>2.5</w:t>
      </w:r>
      <w:r>
        <w:rPr>
          <w:rFonts w:ascii="Times New Roman" w:hAnsi="Times New Roman" w:eastAsia="Times New Roman" w:cs="Times New Roman"/>
          <w:b/>
          <w:bCs/>
          <w:spacing w:val="-33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30"/>
          <w:szCs w:val="30"/>
        </w:rPr>
        <w:t>、矿权竞价注意事项（重要）</w:t>
      </w:r>
      <w:bookmarkEnd w:id="18"/>
    </w:p>
    <w:p w14:paraId="0D0609B2">
      <w:pPr>
        <w:pStyle w:val="2"/>
        <w:spacing w:line="305" w:lineRule="auto"/>
      </w:pPr>
    </w:p>
    <w:p w14:paraId="419453D7">
      <w:pPr>
        <w:spacing w:before="91" w:line="413" w:lineRule="auto"/>
        <w:ind w:left="386" w:right="11" w:hanging="356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竞价规则容许为起始价的时候，点击下图起始价，则以起始价进</w:t>
      </w:r>
      <w:r>
        <w:rPr>
          <w:rFonts w:ascii="宋体" w:hAnsi="宋体" w:eastAsia="宋体" w:cs="宋体"/>
          <w:spacing w:val="-3"/>
          <w:sz w:val="28"/>
          <w:szCs w:val="28"/>
        </w:rPr>
        <w:t>行报价，</w:t>
      </w:r>
      <w:r>
        <w:rPr>
          <w:rFonts w:ascii="宋体" w:hAnsi="宋体" w:eastAsia="宋体" w:cs="宋体"/>
          <w:b/>
          <w:bCs/>
          <w:color w:val="FF0000"/>
          <w:spacing w:val="-3"/>
          <w:sz w:val="28"/>
          <w:szCs w:val="28"/>
        </w:rPr>
        <w:t>具体操作：点击起始价，然后点击提交报价</w:t>
      </w:r>
    </w:p>
    <w:p w14:paraId="1837E968">
      <w:pPr>
        <w:spacing w:line="413" w:lineRule="auto"/>
        <w:rPr>
          <w:rFonts w:ascii="宋体" w:hAnsi="宋体" w:eastAsia="宋体" w:cs="宋体"/>
          <w:sz w:val="28"/>
          <w:szCs w:val="28"/>
        </w:rPr>
        <w:sectPr>
          <w:footerReference r:id="rId38" w:type="default"/>
          <w:pgSz w:w="11906" w:h="16839"/>
          <w:pgMar w:top="793" w:right="1785" w:bottom="1045" w:left="1785" w:header="433" w:footer="679" w:gutter="0"/>
          <w:cols w:space="720" w:num="1"/>
        </w:sectPr>
      </w:pPr>
    </w:p>
    <w:p w14:paraId="77DB52BB">
      <w:pPr>
        <w:pStyle w:val="2"/>
        <w:spacing w:line="355" w:lineRule="auto"/>
      </w:pPr>
    </w:p>
    <w:p w14:paraId="62102D9E">
      <w:pPr>
        <w:pStyle w:val="2"/>
        <w:spacing w:line="356" w:lineRule="auto"/>
      </w:pPr>
    </w:p>
    <w:p w14:paraId="2ABEBFD3">
      <w:pPr>
        <w:spacing w:line="5792" w:lineRule="exact"/>
        <w:ind w:firstLine="371"/>
      </w:pPr>
      <w:r>
        <w:rPr>
          <w:position w:val="-115"/>
        </w:rPr>
        <w:drawing>
          <wp:inline distT="0" distB="0" distL="0" distR="0">
            <wp:extent cx="5765165" cy="36772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5291" cy="367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649CE">
      <w:pPr>
        <w:spacing w:before="238" w:line="378" w:lineRule="auto"/>
        <w:ind w:left="387" w:right="1298" w:hanging="369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8"/>
          <w:szCs w:val="28"/>
        </w:rPr>
        <w:t>、</w:t>
      </w:r>
      <w:r>
        <w:rPr>
          <w:rFonts w:ascii="宋体" w:hAnsi="宋体" w:eastAsia="宋体" w:cs="宋体"/>
          <w:spacing w:val="-1"/>
          <w:sz w:val="28"/>
          <w:szCs w:val="28"/>
        </w:rPr>
        <w:t>在自由竞价过程中，如果</w:t>
      </w:r>
      <w:r>
        <w:rPr>
          <w:rFonts w:ascii="宋体" w:hAnsi="宋体" w:eastAsia="宋体" w:cs="宋体"/>
          <w:b/>
          <w:bCs/>
          <w:color w:val="FF0000"/>
          <w:spacing w:val="-1"/>
          <w:sz w:val="28"/>
          <w:szCs w:val="28"/>
        </w:rPr>
        <w:t>竞买人没有进行报</w:t>
      </w:r>
      <w:r>
        <w:rPr>
          <w:rFonts w:ascii="宋体" w:hAnsi="宋体" w:eastAsia="宋体" w:cs="宋体"/>
          <w:b/>
          <w:bCs/>
          <w:color w:val="FF0000"/>
          <w:spacing w:val="-2"/>
          <w:sz w:val="28"/>
          <w:szCs w:val="28"/>
        </w:rPr>
        <w:t>价，那么无法继续参与</w:t>
      </w:r>
      <w:r>
        <w:rPr>
          <w:rFonts w:ascii="宋体" w:hAnsi="宋体" w:eastAsia="宋体" w:cs="宋体"/>
          <w:spacing w:val="-2"/>
          <w:sz w:val="28"/>
          <w:szCs w:val="28"/>
        </w:rPr>
        <w:t>询问期以及延时竞价，见下图</w:t>
      </w:r>
    </w:p>
    <w:p w14:paraId="6DA6936C">
      <w:pPr>
        <w:spacing w:line="6100" w:lineRule="exact"/>
        <w:ind w:firstLine="371"/>
      </w:pPr>
      <w:r>
        <w:rPr>
          <w:position w:val="-122"/>
        </w:rPr>
        <w:drawing>
          <wp:inline distT="0" distB="0" distL="0" distR="0">
            <wp:extent cx="5873115" cy="387350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73495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F55B">
      <w:pPr>
        <w:spacing w:line="6100" w:lineRule="exact"/>
        <w:sectPr>
          <w:headerReference r:id="rId39" w:type="default"/>
          <w:footerReference r:id="rId40" w:type="default"/>
          <w:pgSz w:w="11906" w:h="16839"/>
          <w:pgMar w:top="793" w:right="498" w:bottom="1045" w:left="1785" w:header="433" w:footer="679" w:gutter="0"/>
          <w:cols w:space="720" w:num="1"/>
        </w:sectPr>
      </w:pPr>
    </w:p>
    <w:p w14:paraId="27EB38EA">
      <w:pPr>
        <w:pStyle w:val="2"/>
      </w:pPr>
    </w:p>
    <w:p w14:paraId="4B5D8F12">
      <w:pPr>
        <w:pStyle w:val="2"/>
      </w:pPr>
    </w:p>
    <w:p w14:paraId="4C953B99">
      <w:pPr>
        <w:pStyle w:val="2"/>
      </w:pPr>
    </w:p>
    <w:p w14:paraId="27FA9F33">
      <w:pPr>
        <w:spacing w:before="91" w:line="389" w:lineRule="auto"/>
        <w:ind w:left="380" w:right="429" w:hanging="364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40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sz w:val="28"/>
          <w:szCs w:val="28"/>
        </w:rPr>
        <w:t>、</w:t>
      </w:r>
      <w:r>
        <w:rPr>
          <w:rFonts w:ascii="宋体" w:hAnsi="宋体" w:eastAsia="宋体" w:cs="宋体"/>
          <w:sz w:val="28"/>
          <w:szCs w:val="28"/>
        </w:rPr>
        <w:t>如需参加延时竞价，则在项目询问期三分钟</w:t>
      </w:r>
      <w:r>
        <w:rPr>
          <w:rFonts w:ascii="宋体" w:hAnsi="宋体" w:eastAsia="宋体" w:cs="宋体"/>
          <w:b/>
          <w:bCs/>
          <w:color w:val="FF0000"/>
          <w:sz w:val="28"/>
          <w:szCs w:val="28"/>
        </w:rPr>
        <w:t>需要点击</w:t>
      </w:r>
      <w:r>
        <w:rPr>
          <w:rFonts w:ascii="宋体" w:hAnsi="宋体" w:eastAsia="宋体" w:cs="宋体"/>
          <w:b/>
          <w:bCs/>
          <w:color w:val="FF0000"/>
          <w:spacing w:val="-1"/>
          <w:sz w:val="28"/>
          <w:szCs w:val="28"/>
        </w:rPr>
        <w:t>参加</w:t>
      </w:r>
      <w:r>
        <w:rPr>
          <w:rFonts w:ascii="宋体" w:hAnsi="宋体" w:eastAsia="宋体" w:cs="宋体"/>
          <w:spacing w:val="-1"/>
          <w:sz w:val="28"/>
          <w:szCs w:val="28"/>
        </w:rPr>
        <w:t>，才可</w:t>
      </w:r>
      <w:r>
        <w:rPr>
          <w:rFonts w:ascii="宋体" w:hAnsi="宋体" w:eastAsia="宋体" w:cs="宋体"/>
          <w:spacing w:val="2"/>
          <w:sz w:val="28"/>
          <w:szCs w:val="28"/>
        </w:rPr>
        <w:t>进入延时竞价，</w:t>
      </w:r>
      <w:r>
        <w:rPr>
          <w:rFonts w:ascii="宋体" w:hAnsi="宋体" w:eastAsia="宋体" w:cs="宋体"/>
          <w:b/>
          <w:bCs/>
          <w:color w:val="FF0000"/>
          <w:spacing w:val="2"/>
          <w:sz w:val="28"/>
          <w:szCs w:val="28"/>
        </w:rPr>
        <w:t>否则无法参与继续竞价</w:t>
      </w:r>
      <w:r>
        <w:rPr>
          <w:rFonts w:ascii="宋体" w:hAnsi="宋体" w:eastAsia="宋体" w:cs="宋体"/>
          <w:spacing w:val="2"/>
          <w:sz w:val="28"/>
          <w:szCs w:val="28"/>
        </w:rPr>
        <w:t>。如需参加，</w:t>
      </w:r>
      <w:r>
        <w:rPr>
          <w:rFonts w:ascii="宋体" w:hAnsi="宋体" w:eastAsia="宋体" w:cs="宋体"/>
          <w:b/>
          <w:bCs/>
          <w:color w:val="FF0000"/>
          <w:spacing w:val="2"/>
          <w:sz w:val="28"/>
          <w:szCs w:val="28"/>
        </w:rPr>
        <w:t>务必在这三</w:t>
      </w:r>
      <w:r>
        <w:rPr>
          <w:rFonts w:ascii="宋体" w:hAnsi="宋体" w:eastAsia="宋体" w:cs="宋体"/>
          <w:b/>
          <w:bCs/>
          <w:color w:val="FF0000"/>
          <w:spacing w:val="-2"/>
          <w:sz w:val="28"/>
          <w:szCs w:val="28"/>
        </w:rPr>
        <w:t>分钟之内点击</w:t>
      </w:r>
      <w:r>
        <w:rPr>
          <w:rFonts w:ascii="宋体" w:hAnsi="宋体" w:eastAsia="宋体" w:cs="宋体"/>
          <w:color w:val="FF0000"/>
          <w:spacing w:val="-2"/>
          <w:sz w:val="28"/>
          <w:szCs w:val="28"/>
        </w:rPr>
        <w:t xml:space="preserve"> </w:t>
      </w:r>
      <w:r>
        <w:rPr>
          <w:rFonts w:ascii="宋体" w:hAnsi="宋体" w:eastAsia="宋体" w:cs="宋体"/>
          <w:b/>
          <w:bCs/>
          <w:color w:val="FF0000"/>
          <w:spacing w:val="-2"/>
          <w:sz w:val="28"/>
          <w:szCs w:val="28"/>
        </w:rPr>
        <w:t>参加</w:t>
      </w:r>
      <w:r>
        <w:rPr>
          <w:rFonts w:ascii="宋体" w:hAnsi="宋体" w:eastAsia="宋体" w:cs="宋体"/>
          <w:spacing w:val="-2"/>
          <w:sz w:val="28"/>
          <w:szCs w:val="28"/>
        </w:rPr>
        <w:t>，否则无效。进入到延时竞价阶段的</w:t>
      </w:r>
      <w:r>
        <w:rPr>
          <w:rFonts w:ascii="宋体" w:hAnsi="宋体" w:eastAsia="宋体" w:cs="宋体"/>
          <w:spacing w:val="-3"/>
          <w:sz w:val="28"/>
          <w:szCs w:val="28"/>
        </w:rPr>
        <w:t>竞买人，</w:t>
      </w:r>
      <w:r>
        <w:rPr>
          <w:rFonts w:ascii="宋体" w:hAnsi="宋体" w:eastAsia="宋体" w:cs="宋体"/>
          <w:spacing w:val="-1"/>
          <w:sz w:val="28"/>
          <w:szCs w:val="28"/>
        </w:rPr>
        <w:t>不得以任何形式退出竞价。</w:t>
      </w:r>
    </w:p>
    <w:p w14:paraId="48414806">
      <w:pPr>
        <w:spacing w:line="4300" w:lineRule="exact"/>
        <w:ind w:firstLine="371"/>
      </w:pPr>
      <w:r>
        <w:rPr>
          <w:position w:val="-86"/>
        </w:rPr>
        <w:drawing>
          <wp:inline distT="0" distB="0" distL="0" distR="0">
            <wp:extent cx="5321300" cy="273050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273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E42A">
      <w:pPr>
        <w:pStyle w:val="2"/>
        <w:spacing w:line="244" w:lineRule="auto"/>
      </w:pPr>
    </w:p>
    <w:p w14:paraId="503777A0">
      <w:pPr>
        <w:pStyle w:val="2"/>
        <w:spacing w:line="244" w:lineRule="auto"/>
      </w:pPr>
    </w:p>
    <w:p w14:paraId="3305A861">
      <w:pPr>
        <w:pStyle w:val="2"/>
        <w:spacing w:line="245" w:lineRule="auto"/>
      </w:pPr>
    </w:p>
    <w:p w14:paraId="2326767E">
      <w:pPr>
        <w:spacing w:before="91" w:line="413" w:lineRule="auto"/>
        <w:ind w:left="21" w:right="329" w:hanging="5"/>
        <w:rPr>
          <w:rFonts w:ascii="宋体" w:hAnsi="宋体" w:eastAsia="宋体" w:cs="宋体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</w:t>
      </w:r>
      <w:r>
        <w:rPr>
          <w:rFonts w:ascii="Times New Roman" w:hAnsi="Times New Roman" w:eastAsia="Times New Roman" w:cs="Times New Roman"/>
          <w:spacing w:val="-41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>、进入到延时竞价的竞买人，正常延时竞价</w:t>
      </w:r>
      <w:r>
        <w:rPr>
          <w:rFonts w:ascii="宋体" w:hAnsi="宋体" w:eastAsia="宋体" w:cs="宋体"/>
          <w:spacing w:val="-1"/>
          <w:sz w:val="28"/>
          <w:szCs w:val="28"/>
        </w:rPr>
        <w:t>，</w:t>
      </w:r>
      <w:r>
        <w:rPr>
          <w:rFonts w:ascii="宋体" w:hAnsi="宋体" w:eastAsia="宋体" w:cs="宋体"/>
          <w:b/>
          <w:bCs/>
          <w:color w:val="FF0000"/>
          <w:spacing w:val="-1"/>
          <w:sz w:val="28"/>
          <w:szCs w:val="28"/>
        </w:rPr>
        <w:t>如只有一位竞买人进</w:t>
      </w:r>
      <w:r>
        <w:rPr>
          <w:rFonts w:ascii="宋体" w:hAnsi="宋体" w:eastAsia="宋体" w:cs="宋体"/>
          <w:b/>
          <w:bCs/>
          <w:color w:val="FF0000"/>
          <w:spacing w:val="-6"/>
          <w:sz w:val="28"/>
          <w:szCs w:val="28"/>
        </w:rPr>
        <w:t>入到延时竞价，则无须任何操作</w:t>
      </w:r>
      <w:r>
        <w:rPr>
          <w:rFonts w:ascii="宋体" w:hAnsi="宋体" w:eastAsia="宋体" w:cs="宋体"/>
          <w:spacing w:val="-6"/>
          <w:sz w:val="28"/>
          <w:szCs w:val="28"/>
        </w:rPr>
        <w:t>， 等待延时竞价结束，则显示成交。</w:t>
      </w:r>
    </w:p>
    <w:p w14:paraId="7D02D4AF">
      <w:pPr>
        <w:spacing w:line="413" w:lineRule="auto"/>
        <w:rPr>
          <w:rFonts w:ascii="宋体" w:hAnsi="宋体" w:eastAsia="宋体" w:cs="宋体"/>
          <w:sz w:val="28"/>
          <w:szCs w:val="28"/>
        </w:rPr>
        <w:sectPr>
          <w:headerReference r:id="rId41" w:type="default"/>
          <w:footerReference r:id="rId42" w:type="default"/>
          <w:pgSz w:w="11906" w:h="16839"/>
          <w:pgMar w:top="793" w:right="1367" w:bottom="1045" w:left="1785" w:header="433" w:footer="679" w:gutter="0"/>
          <w:cols w:space="720" w:num="1"/>
        </w:sectPr>
      </w:pPr>
    </w:p>
    <w:p w14:paraId="52828F90">
      <w:pPr>
        <w:pStyle w:val="2"/>
        <w:spacing w:line="342" w:lineRule="auto"/>
      </w:pPr>
    </w:p>
    <w:p w14:paraId="498D4C1C">
      <w:pPr>
        <w:pStyle w:val="2"/>
        <w:spacing w:line="343" w:lineRule="auto"/>
      </w:pPr>
    </w:p>
    <w:p w14:paraId="38B10517">
      <w:pPr>
        <w:spacing w:line="5839" w:lineRule="exact"/>
        <w:ind w:firstLine="11"/>
      </w:pPr>
      <w:r>
        <w:rPr>
          <w:position w:val="-116"/>
        </w:rPr>
        <w:drawing>
          <wp:inline distT="0" distB="0" distL="0" distR="0">
            <wp:extent cx="5746750" cy="370776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3" w:type="default"/>
      <w:footerReference r:id="rId44" w:type="default"/>
      <w:pgSz w:w="11906" w:h="16839"/>
      <w:pgMar w:top="793" w:right="1057" w:bottom="1045" w:left="1785" w:header="433" w:footer="67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A2178">
    <w:pPr>
      <w:spacing w:after="142" w:line="57" w:lineRule="exact"/>
      <w:ind w:firstLine="11"/>
    </w:pPr>
    <w:r>
      <w:rPr>
        <w:position w:val="-1"/>
      </w:rPr>
      <w:pict>
        <v:shape id="_x0000_s2050" o:spid="_x0000_s2050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8A49132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6"/>
        <w:sz w:val="18"/>
        <w:szCs w:val="18"/>
      </w:rPr>
      <w:t>1/27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F4CDC">
    <w:pPr>
      <w:spacing w:after="142" w:line="57" w:lineRule="exact"/>
      <w:ind w:firstLine="11"/>
    </w:pPr>
    <w:r>
      <w:rPr>
        <w:position w:val="-1"/>
      </w:rPr>
      <w:pict>
        <v:shape id="_x0000_s2062" o:spid="_x0000_s2062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EFF7D54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10/27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2196D">
    <w:pPr>
      <w:spacing w:after="142" w:line="57" w:lineRule="exact"/>
      <w:ind w:firstLine="11"/>
    </w:pPr>
    <w:r>
      <w:rPr>
        <w:position w:val="-1"/>
      </w:rPr>
      <w:pict>
        <v:shape id="_x0000_s2063" o:spid="_x0000_s2063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4D34AB0">
    <w:pPr>
      <w:spacing w:line="180" w:lineRule="auto"/>
      <w:ind w:left="794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6"/>
        <w:sz w:val="18"/>
        <w:szCs w:val="18"/>
      </w:rPr>
      <w:t>11/27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D93C4">
    <w:pPr>
      <w:spacing w:after="142" w:line="57" w:lineRule="exact"/>
      <w:ind w:firstLine="11"/>
    </w:pPr>
    <w:r>
      <w:rPr>
        <w:position w:val="-1"/>
      </w:rPr>
      <w:pict>
        <v:shape id="_x0000_s2064" o:spid="_x0000_s2064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04326FF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12/27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D241C">
    <w:pPr>
      <w:spacing w:after="142" w:line="57" w:lineRule="exact"/>
      <w:ind w:firstLine="11"/>
    </w:pPr>
    <w:r>
      <w:rPr>
        <w:position w:val="-1"/>
      </w:rPr>
      <w:pict>
        <v:shape id="_x0000_s2066" o:spid="_x0000_s2066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CF8CCDD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13/27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399A1">
    <w:pPr>
      <w:spacing w:after="142" w:line="57" w:lineRule="exact"/>
      <w:ind w:firstLine="11"/>
    </w:pPr>
    <w:r>
      <w:rPr>
        <w:position w:val="-1"/>
      </w:rPr>
      <w:pict>
        <v:shape id="_x0000_s2067" o:spid="_x0000_s2067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D4126EA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14/27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C40AFE">
    <w:pPr>
      <w:spacing w:after="142" w:line="57" w:lineRule="exact"/>
      <w:ind w:firstLine="11"/>
    </w:pPr>
    <w:r>
      <w:rPr>
        <w:position w:val="-1"/>
      </w:rPr>
      <w:pict>
        <v:shape id="_x0000_s2069" o:spid="_x0000_s2069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BF5AF19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15/27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4E7A6">
    <w:pPr>
      <w:spacing w:after="142" w:line="57" w:lineRule="exact"/>
      <w:ind w:firstLine="11"/>
    </w:pPr>
    <w:r>
      <w:rPr>
        <w:position w:val="-1"/>
      </w:rPr>
      <w:pict>
        <v:shape id="_x0000_s2071" o:spid="_x0000_s2071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B9CA802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16/27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94D8B">
    <w:pPr>
      <w:spacing w:after="142" w:line="57" w:lineRule="exact"/>
      <w:ind w:firstLine="11"/>
    </w:pPr>
    <w:r>
      <w:rPr>
        <w:position w:val="-1"/>
      </w:rPr>
      <w:pict>
        <v:shape id="_x0000_s2072" o:spid="_x0000_s2072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B77E80B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17/27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D3F6C">
    <w:pPr>
      <w:spacing w:after="142" w:line="57" w:lineRule="exact"/>
      <w:ind w:firstLine="11"/>
    </w:pPr>
    <w:r>
      <w:rPr>
        <w:position w:val="-1"/>
      </w:rPr>
      <w:pict>
        <v:shape id="_x0000_s2073" o:spid="_x0000_s2073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3EACE45A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18/27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F2689">
    <w:pPr>
      <w:spacing w:after="142" w:line="57" w:lineRule="exact"/>
      <w:ind w:firstLine="11"/>
    </w:pPr>
    <w:r>
      <w:rPr>
        <w:position w:val="-1"/>
      </w:rPr>
      <w:pict>
        <v:shape id="_x0000_s2074" o:spid="_x0000_s2074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53B21ED">
    <w:pPr>
      <w:spacing w:line="180" w:lineRule="auto"/>
      <w:ind w:left="7933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4"/>
        <w:sz w:val="18"/>
        <w:szCs w:val="18"/>
      </w:rPr>
      <w:t>19/27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022A9">
    <w:pPr>
      <w:spacing w:after="142" w:line="57" w:lineRule="exact"/>
      <w:ind w:firstLine="11"/>
    </w:pPr>
    <w:r>
      <w:rPr>
        <w:position w:val="-1"/>
      </w:rPr>
      <w:pict>
        <v:shape id="_x0000_s2051" o:spid="_x0000_s2051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9CD1220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2/27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C3B7B">
    <w:pPr>
      <w:spacing w:after="142" w:line="57" w:lineRule="exact"/>
      <w:ind w:firstLine="11"/>
    </w:pPr>
    <w:r>
      <w:rPr>
        <w:position w:val="-1"/>
      </w:rPr>
      <w:pict>
        <v:shape id="_x0000_s2076" o:spid="_x0000_s2076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3CEDCF0">
    <w:pPr>
      <w:spacing w:line="180" w:lineRule="auto"/>
      <w:ind w:left="79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20/27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81234">
    <w:pPr>
      <w:spacing w:after="142" w:line="57" w:lineRule="exact"/>
      <w:ind w:firstLine="11"/>
    </w:pPr>
    <w:r>
      <w:rPr>
        <w:position w:val="-1"/>
      </w:rPr>
      <w:pict>
        <v:shape id="_x0000_s2077" o:spid="_x0000_s2077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8963BAA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21/27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B75A0">
    <w:pPr>
      <w:spacing w:after="142" w:line="57" w:lineRule="exact"/>
      <w:ind w:firstLine="11"/>
    </w:pPr>
    <w:r>
      <w:rPr>
        <w:position w:val="-1"/>
      </w:rPr>
      <w:pict>
        <v:shape id="_x0000_s2078" o:spid="_x0000_s2078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B161FA7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22/27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AD288">
    <w:pPr>
      <w:spacing w:after="142" w:line="57" w:lineRule="exact"/>
      <w:ind w:firstLine="11"/>
    </w:pPr>
    <w:r>
      <w:rPr>
        <w:position w:val="-1"/>
      </w:rPr>
      <w:pict>
        <v:shape id="_x0000_s2079" o:spid="_x0000_s2079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2A33BC1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23/27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CC23E8">
    <w:pPr>
      <w:spacing w:after="142" w:line="57" w:lineRule="exact"/>
      <w:ind w:firstLine="11"/>
    </w:pPr>
    <w:r>
      <w:rPr>
        <w:position w:val="-1"/>
      </w:rPr>
      <w:pict>
        <v:shape id="_x0000_s2081" o:spid="_x0000_s2081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477F52D">
    <w:pPr>
      <w:spacing w:line="180" w:lineRule="auto"/>
      <w:ind w:left="79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24/27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C2CD8">
    <w:pPr>
      <w:spacing w:after="142" w:line="57" w:lineRule="exact"/>
      <w:ind w:firstLine="11"/>
    </w:pPr>
    <w:r>
      <w:rPr>
        <w:position w:val="-1"/>
      </w:rPr>
      <w:pict>
        <v:shape id="_x0000_s2083" o:spid="_x0000_s2083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13DA2969">
    <w:pPr>
      <w:spacing w:line="180" w:lineRule="auto"/>
      <w:ind w:left="79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25/27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3DA41">
    <w:pPr>
      <w:spacing w:after="142" w:line="57" w:lineRule="exact"/>
      <w:ind w:firstLine="11"/>
    </w:pPr>
    <w:r>
      <w:rPr>
        <w:position w:val="-1"/>
      </w:rPr>
      <w:pict>
        <v:shape id="_x0000_s2085" o:spid="_x0000_s2085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A8F0267">
    <w:pPr>
      <w:spacing w:line="180" w:lineRule="auto"/>
      <w:ind w:left="791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26/27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03541">
    <w:pPr>
      <w:spacing w:after="142" w:line="57" w:lineRule="exact"/>
      <w:ind w:firstLine="11"/>
    </w:pPr>
    <w:r>
      <w:rPr>
        <w:position w:val="-1"/>
      </w:rPr>
      <w:pict>
        <v:shape id="_x0000_s2052" o:spid="_x0000_s2052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2B4E1E0B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3/27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FC4D2C">
    <w:pPr>
      <w:spacing w:after="142" w:line="57" w:lineRule="exact"/>
      <w:ind w:firstLine="11"/>
    </w:pPr>
    <w:r>
      <w:rPr>
        <w:position w:val="-1"/>
      </w:rPr>
      <w:pict>
        <v:shape id="_x0000_s2053" o:spid="_x0000_s2053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715A824F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1"/>
        <w:sz w:val="18"/>
        <w:szCs w:val="18"/>
      </w:rPr>
      <w:t>4/27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608EC1">
    <w:pPr>
      <w:spacing w:after="142" w:line="57" w:lineRule="exact"/>
      <w:ind w:firstLine="11"/>
    </w:pPr>
    <w:r>
      <w:rPr>
        <w:position w:val="-1"/>
      </w:rPr>
      <w:pict>
        <v:shape id="_x0000_s2054" o:spid="_x0000_s2054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65C2AF1E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5/27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C6883">
    <w:pPr>
      <w:spacing w:after="142" w:line="57" w:lineRule="exact"/>
      <w:ind w:firstLine="11"/>
    </w:pPr>
    <w:r>
      <w:rPr>
        <w:position w:val="-1"/>
      </w:rPr>
      <w:pict>
        <v:shape id="_x0000_s2055" o:spid="_x0000_s2055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08ECC3EA">
    <w:pPr>
      <w:spacing w:line="180" w:lineRule="auto"/>
      <w:ind w:right="10"/>
      <w:jc w:val="right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6/27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A730A">
    <w:pPr>
      <w:spacing w:after="142" w:line="57" w:lineRule="exact"/>
      <w:ind w:firstLine="11"/>
    </w:pPr>
    <w:r>
      <w:rPr>
        <w:position w:val="-1"/>
      </w:rPr>
      <w:pict>
        <v:shape id="_x0000_s2057" o:spid="_x0000_s2057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346A7AAF">
    <w:pPr>
      <w:spacing w:line="180" w:lineRule="auto"/>
      <w:ind w:left="80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7/27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63903">
    <w:pPr>
      <w:spacing w:after="142" w:line="57" w:lineRule="exact"/>
      <w:ind w:firstLine="11"/>
    </w:pPr>
    <w:r>
      <w:rPr>
        <w:position w:val="-1"/>
      </w:rPr>
      <w:pict>
        <v:shape id="_x0000_s2059" o:spid="_x0000_s2059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402A8643">
    <w:pPr>
      <w:spacing w:line="180" w:lineRule="auto"/>
      <w:ind w:left="801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3"/>
        <w:sz w:val="18"/>
        <w:szCs w:val="18"/>
      </w:rPr>
      <w:t>8/27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258B8">
    <w:pPr>
      <w:spacing w:after="142" w:line="57" w:lineRule="exact"/>
      <w:ind w:firstLine="11"/>
    </w:pPr>
    <w:r>
      <w:rPr>
        <w:position w:val="-1"/>
      </w:rPr>
      <w:pict>
        <v:shape id="_x0000_s2061" o:spid="_x0000_s2061" style="height:2.9pt;width:415.65pt;" fillcolor="#9BBB59" filled="t" stroked="f" coordsize="8312,58" path="m0,0l8312,0,8312,57,0,57,0,0xe">
          <v:fill on="t" focussize="0,0"/>
          <v:stroke on="f"/>
          <v:imagedata o:title=""/>
          <o:lock v:ext="edit"/>
          <w10:wrap type="none"/>
          <w10:anchorlock/>
        </v:shape>
      </w:pict>
    </w:r>
  </w:p>
  <w:p w14:paraId="548B8476">
    <w:pPr>
      <w:spacing w:line="180" w:lineRule="auto"/>
      <w:ind w:left="8010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pacing w:val="-2"/>
        <w:sz w:val="18"/>
        <w:szCs w:val="18"/>
      </w:rPr>
      <w:t>9/27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46541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3DBD9994">
    <w:pPr>
      <w:spacing w:before="12" w:line="76" w:lineRule="exact"/>
      <w:ind w:firstLine="11"/>
    </w:pPr>
    <w:r>
      <w:rPr>
        <w:position w:val="-2"/>
      </w:rPr>
      <w:pict>
        <v:shape id="_x0000_s2049" o:spid="_x0000_s204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8A41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7E4EBCCC">
    <w:pPr>
      <w:spacing w:before="12" w:line="76" w:lineRule="exact"/>
      <w:ind w:firstLine="11"/>
    </w:pPr>
    <w:r>
      <w:rPr>
        <w:position w:val="-2"/>
      </w:rPr>
      <w:pict>
        <v:shape id="_x0000_s2075" o:spid="_x0000_s2075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46541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3DBD9994">
    <w:pPr>
      <w:spacing w:before="12" w:line="76" w:lineRule="exact"/>
      <w:ind w:firstLine="11"/>
    </w:pPr>
    <w:r>
      <w:rPr>
        <w:position w:val="-2"/>
      </w:rPr>
      <w:pict>
        <v:shape id="_x0000_s2049" o:spid="_x0000_s2049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2F7EF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7B3B3369">
    <w:pPr>
      <w:spacing w:before="12" w:line="76" w:lineRule="exact"/>
      <w:ind w:firstLine="11"/>
    </w:pPr>
    <w:r>
      <w:rPr>
        <w:position w:val="-2"/>
      </w:rPr>
      <w:pict>
        <v:shape id="_x0000_s2080" o:spid="_x0000_s2080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9E4D33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4C2D9249">
    <w:pPr>
      <w:spacing w:before="12" w:line="76" w:lineRule="exact"/>
      <w:ind w:firstLine="11"/>
    </w:pPr>
    <w:r>
      <w:rPr>
        <w:position w:val="-2"/>
      </w:rPr>
      <w:pict>
        <v:shape id="_x0000_s2082" o:spid="_x0000_s2082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10F8F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0338B6F9">
    <w:pPr>
      <w:spacing w:before="12" w:line="76" w:lineRule="exact"/>
      <w:ind w:firstLine="11"/>
    </w:pPr>
    <w:r>
      <w:rPr>
        <w:position w:val="-2"/>
      </w:rPr>
      <w:pict>
        <v:shape id="_x0000_s2084" o:spid="_x0000_s2084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07636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0FB1DC18">
    <w:pPr>
      <w:spacing w:before="12" w:line="76" w:lineRule="exact"/>
      <w:ind w:firstLine="11"/>
    </w:pPr>
    <w:r>
      <w:rPr>
        <w:position w:val="-2"/>
      </w:rPr>
      <w:pict>
        <v:shape id="_x0000_s2056" o:spid="_x0000_s2056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FBAAC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395C96AE">
    <w:pPr>
      <w:spacing w:before="12" w:line="76" w:lineRule="exact"/>
      <w:ind w:firstLine="11"/>
    </w:pPr>
    <w:r>
      <w:rPr>
        <w:position w:val="-2"/>
      </w:rPr>
      <w:pict>
        <v:shape id="_x0000_s2058" o:spid="_x0000_s2058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04405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79EB3C80">
    <w:pPr>
      <w:spacing w:before="12" w:line="76" w:lineRule="exact"/>
      <w:ind w:firstLine="11"/>
    </w:pPr>
    <w:r>
      <w:rPr>
        <w:position w:val="-2"/>
      </w:rPr>
      <w:pict>
        <v:shape id="_x0000_s2060" o:spid="_x0000_s2060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7B3B5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2747AACE">
    <w:pPr>
      <w:spacing w:before="12" w:line="76" w:lineRule="exact"/>
      <w:ind w:firstLine="11"/>
    </w:pPr>
    <w:r>
      <w:rPr>
        <w:position w:val="-2"/>
      </w:rPr>
      <w:pict>
        <v:shape id="_x0000_s2065" o:spid="_x0000_s2065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04405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79EB3C80">
    <w:pPr>
      <w:spacing w:before="12" w:line="76" w:lineRule="exact"/>
      <w:ind w:firstLine="11"/>
    </w:pPr>
    <w:r>
      <w:rPr>
        <w:position w:val="-2"/>
      </w:rPr>
      <w:pict>
        <v:shape id="_x0000_s2060" o:spid="_x0000_s2060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DB2C3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51E8D02D">
    <w:pPr>
      <w:spacing w:before="12" w:line="76" w:lineRule="exact"/>
      <w:ind w:firstLine="11"/>
    </w:pPr>
    <w:r>
      <w:rPr>
        <w:position w:val="-2"/>
      </w:rPr>
      <w:pict>
        <v:shape id="_x0000_s2068" o:spid="_x0000_s2068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A9ACD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35028524">
    <w:pPr>
      <w:spacing w:before="12" w:line="76" w:lineRule="exact"/>
      <w:ind w:firstLine="11"/>
    </w:pPr>
    <w:r>
      <w:rPr>
        <w:position w:val="-2"/>
      </w:rPr>
      <w:pict>
        <v:shape id="_x0000_s2070" o:spid="_x0000_s2070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07636">
    <w:pPr>
      <w:spacing w:before="48" w:line="218" w:lineRule="auto"/>
      <w:ind w:left="18"/>
      <w:rPr>
        <w:rFonts w:ascii="宋体" w:hAnsi="宋体" w:eastAsia="宋体" w:cs="宋体"/>
        <w:sz w:val="18"/>
        <w:szCs w:val="18"/>
      </w:rPr>
    </w:pPr>
    <w:r>
      <w:rPr>
        <w:rFonts w:ascii="宋体" w:hAnsi="宋体" w:eastAsia="宋体" w:cs="宋体"/>
        <w:spacing w:val="-1"/>
        <w:sz w:val="18"/>
        <w:szCs w:val="18"/>
      </w:rPr>
      <w:t>产权交易电子竞价操作手册</w:t>
    </w:r>
  </w:p>
  <w:p w14:paraId="0FB1DC18">
    <w:pPr>
      <w:spacing w:before="12" w:line="76" w:lineRule="exact"/>
      <w:ind w:firstLine="11"/>
    </w:pPr>
    <w:r>
      <w:rPr>
        <w:position w:val="-2"/>
      </w:rPr>
      <w:pict>
        <v:shape id="_x0000_s2056" o:spid="_x0000_s2056" style="height:4.35pt;width:415.65pt;" fillcolor="#622423" filled="t" stroked="f" coordsize="8312,86" path="m0,0l8312,0,8312,14,0,14,0,0xem0,28l8312,28,8312,86,0,86,0,28xe">
          <v:fill on="t" focussize="0,0"/>
          <v:stroke on="f"/>
          <v:imagedata o:title=""/>
          <o:lock v:ext="edit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749750B"/>
    <w:rsid w:val="5B2E6F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6" Type="http://schemas.openxmlformats.org/officeDocument/2006/relationships/fontTable" Target="fontTable.xml"/><Relationship Id="rId95" Type="http://schemas.openxmlformats.org/officeDocument/2006/relationships/customXml" Target="../customXml/item2.xml"/><Relationship Id="rId94" Type="http://schemas.openxmlformats.org/officeDocument/2006/relationships/customXml" Target="../customXml/item1.xml"/><Relationship Id="rId93" Type="http://schemas.openxmlformats.org/officeDocument/2006/relationships/image" Target="media/image48.jpeg"/><Relationship Id="rId92" Type="http://schemas.openxmlformats.org/officeDocument/2006/relationships/image" Target="media/image47.jpeg"/><Relationship Id="rId91" Type="http://schemas.openxmlformats.org/officeDocument/2006/relationships/image" Target="media/image46.jpeg"/><Relationship Id="rId90" Type="http://schemas.openxmlformats.org/officeDocument/2006/relationships/image" Target="media/image45.jpeg"/><Relationship Id="rId9" Type="http://schemas.openxmlformats.org/officeDocument/2006/relationships/footer" Target="footer4.xml"/><Relationship Id="rId89" Type="http://schemas.openxmlformats.org/officeDocument/2006/relationships/image" Target="media/image44.jpeg"/><Relationship Id="rId88" Type="http://schemas.openxmlformats.org/officeDocument/2006/relationships/image" Target="media/image43.jpeg"/><Relationship Id="rId87" Type="http://schemas.openxmlformats.org/officeDocument/2006/relationships/image" Target="media/image42.jpeg"/><Relationship Id="rId86" Type="http://schemas.openxmlformats.org/officeDocument/2006/relationships/image" Target="media/image41.jpeg"/><Relationship Id="rId85" Type="http://schemas.openxmlformats.org/officeDocument/2006/relationships/image" Target="media/image40.jpeg"/><Relationship Id="rId84" Type="http://schemas.openxmlformats.org/officeDocument/2006/relationships/image" Target="media/image39.jpeg"/><Relationship Id="rId83" Type="http://schemas.openxmlformats.org/officeDocument/2006/relationships/image" Target="media/image38.jpeg"/><Relationship Id="rId82" Type="http://schemas.openxmlformats.org/officeDocument/2006/relationships/image" Target="media/image37.png"/><Relationship Id="rId81" Type="http://schemas.openxmlformats.org/officeDocument/2006/relationships/image" Target="media/image36.jpeg"/><Relationship Id="rId80" Type="http://schemas.openxmlformats.org/officeDocument/2006/relationships/image" Target="media/image35.jpeg"/><Relationship Id="rId8" Type="http://schemas.openxmlformats.org/officeDocument/2006/relationships/footer" Target="footer3.xml"/><Relationship Id="rId79" Type="http://schemas.openxmlformats.org/officeDocument/2006/relationships/image" Target="media/image34.jpeg"/><Relationship Id="rId78" Type="http://schemas.openxmlformats.org/officeDocument/2006/relationships/image" Target="media/image33.jpeg"/><Relationship Id="rId77" Type="http://schemas.openxmlformats.org/officeDocument/2006/relationships/image" Target="media/image32.jpeg"/><Relationship Id="rId76" Type="http://schemas.openxmlformats.org/officeDocument/2006/relationships/image" Target="media/image31.jpeg"/><Relationship Id="rId75" Type="http://schemas.openxmlformats.org/officeDocument/2006/relationships/image" Target="media/image30.jpeg"/><Relationship Id="rId74" Type="http://schemas.openxmlformats.org/officeDocument/2006/relationships/image" Target="media/image29.jpeg"/><Relationship Id="rId73" Type="http://schemas.openxmlformats.org/officeDocument/2006/relationships/image" Target="media/image28.png"/><Relationship Id="rId72" Type="http://schemas.openxmlformats.org/officeDocument/2006/relationships/image" Target="media/image27.jpeg"/><Relationship Id="rId71" Type="http://schemas.openxmlformats.org/officeDocument/2006/relationships/image" Target="media/image26.jpeg"/><Relationship Id="rId70" Type="http://schemas.openxmlformats.org/officeDocument/2006/relationships/image" Target="media/image25.jpeg"/><Relationship Id="rId7" Type="http://schemas.openxmlformats.org/officeDocument/2006/relationships/footer" Target="footer2.xml"/><Relationship Id="rId69" Type="http://schemas.openxmlformats.org/officeDocument/2006/relationships/image" Target="media/image24.jpeg"/><Relationship Id="rId68" Type="http://schemas.openxmlformats.org/officeDocument/2006/relationships/image" Target="media/image23.png"/><Relationship Id="rId67" Type="http://schemas.openxmlformats.org/officeDocument/2006/relationships/image" Target="media/image22.jpeg"/><Relationship Id="rId66" Type="http://schemas.openxmlformats.org/officeDocument/2006/relationships/image" Target="media/image21.jpeg"/><Relationship Id="rId65" Type="http://schemas.openxmlformats.org/officeDocument/2006/relationships/image" Target="media/image20.jpeg"/><Relationship Id="rId64" Type="http://schemas.openxmlformats.org/officeDocument/2006/relationships/image" Target="media/image19.jpeg"/><Relationship Id="rId63" Type="http://schemas.openxmlformats.org/officeDocument/2006/relationships/image" Target="media/image18.jpeg"/><Relationship Id="rId62" Type="http://schemas.openxmlformats.org/officeDocument/2006/relationships/image" Target="media/image17.jpeg"/><Relationship Id="rId61" Type="http://schemas.openxmlformats.org/officeDocument/2006/relationships/image" Target="media/image16.jpeg"/><Relationship Id="rId60" Type="http://schemas.openxmlformats.org/officeDocument/2006/relationships/image" Target="media/image15.jpeg"/><Relationship Id="rId6" Type="http://schemas.openxmlformats.org/officeDocument/2006/relationships/footer" Target="footer1.xml"/><Relationship Id="rId59" Type="http://schemas.openxmlformats.org/officeDocument/2006/relationships/image" Target="media/image14.jpeg"/><Relationship Id="rId58" Type="http://schemas.openxmlformats.org/officeDocument/2006/relationships/image" Target="media/image13.jpeg"/><Relationship Id="rId57" Type="http://schemas.openxmlformats.org/officeDocument/2006/relationships/image" Target="media/image12.jpeg"/><Relationship Id="rId56" Type="http://schemas.openxmlformats.org/officeDocument/2006/relationships/image" Target="media/image11.png"/><Relationship Id="rId55" Type="http://schemas.openxmlformats.org/officeDocument/2006/relationships/image" Target="media/image10.jpeg"/><Relationship Id="rId54" Type="http://schemas.openxmlformats.org/officeDocument/2006/relationships/image" Target="media/image9.jpeg"/><Relationship Id="rId53" Type="http://schemas.openxmlformats.org/officeDocument/2006/relationships/image" Target="media/image8.jpeg"/><Relationship Id="rId52" Type="http://schemas.openxmlformats.org/officeDocument/2006/relationships/image" Target="media/image7.jpeg"/><Relationship Id="rId51" Type="http://schemas.openxmlformats.org/officeDocument/2006/relationships/image" Target="media/image6.jpeg"/><Relationship Id="rId50" Type="http://schemas.openxmlformats.org/officeDocument/2006/relationships/image" Target="media/image5.jpeg"/><Relationship Id="rId5" Type="http://schemas.openxmlformats.org/officeDocument/2006/relationships/header" Target="header1.xml"/><Relationship Id="rId49" Type="http://schemas.openxmlformats.org/officeDocument/2006/relationships/image" Target="media/image4.jpeg"/><Relationship Id="rId48" Type="http://schemas.openxmlformats.org/officeDocument/2006/relationships/image" Target="media/image3.jpeg"/><Relationship Id="rId47" Type="http://schemas.openxmlformats.org/officeDocument/2006/relationships/image" Target="media/image2.jpeg"/><Relationship Id="rId46" Type="http://schemas.openxmlformats.org/officeDocument/2006/relationships/image" Target="media/image1.jpeg"/><Relationship Id="rId45" Type="http://schemas.openxmlformats.org/officeDocument/2006/relationships/theme" Target="theme/theme1.xml"/><Relationship Id="rId44" Type="http://schemas.openxmlformats.org/officeDocument/2006/relationships/footer" Target="footer26.xml"/><Relationship Id="rId43" Type="http://schemas.openxmlformats.org/officeDocument/2006/relationships/header" Target="header14.xml"/><Relationship Id="rId42" Type="http://schemas.openxmlformats.org/officeDocument/2006/relationships/footer" Target="footer25.xml"/><Relationship Id="rId41" Type="http://schemas.openxmlformats.org/officeDocument/2006/relationships/header" Target="header13.xml"/><Relationship Id="rId40" Type="http://schemas.openxmlformats.org/officeDocument/2006/relationships/footer" Target="footer24.xml"/><Relationship Id="rId4" Type="http://schemas.openxmlformats.org/officeDocument/2006/relationships/endnotes" Target="endnotes.xml"/><Relationship Id="rId39" Type="http://schemas.openxmlformats.org/officeDocument/2006/relationships/header" Target="header12.xml"/><Relationship Id="rId38" Type="http://schemas.openxmlformats.org/officeDocument/2006/relationships/footer" Target="footer23.xml"/><Relationship Id="rId37" Type="http://schemas.openxmlformats.org/officeDocument/2006/relationships/footer" Target="footer22.xml"/><Relationship Id="rId36" Type="http://schemas.openxmlformats.org/officeDocument/2006/relationships/footer" Target="footer21.xml"/><Relationship Id="rId35" Type="http://schemas.openxmlformats.org/officeDocument/2006/relationships/header" Target="header11.xml"/><Relationship Id="rId34" Type="http://schemas.openxmlformats.org/officeDocument/2006/relationships/footer" Target="footer20.xml"/><Relationship Id="rId33" Type="http://schemas.openxmlformats.org/officeDocument/2006/relationships/header" Target="header10.xml"/><Relationship Id="rId32" Type="http://schemas.openxmlformats.org/officeDocument/2006/relationships/footer" Target="footer19.xml"/><Relationship Id="rId31" Type="http://schemas.openxmlformats.org/officeDocument/2006/relationships/footer" Target="footer18.xml"/><Relationship Id="rId30" Type="http://schemas.openxmlformats.org/officeDocument/2006/relationships/footer" Target="footer17.xml"/><Relationship Id="rId3" Type="http://schemas.openxmlformats.org/officeDocument/2006/relationships/footnotes" Target="footnotes.xml"/><Relationship Id="rId29" Type="http://schemas.openxmlformats.org/officeDocument/2006/relationships/header" Target="header9.xml"/><Relationship Id="rId28" Type="http://schemas.openxmlformats.org/officeDocument/2006/relationships/footer" Target="footer16.xml"/><Relationship Id="rId27" Type="http://schemas.openxmlformats.org/officeDocument/2006/relationships/header" Target="header8.xml"/><Relationship Id="rId26" Type="http://schemas.openxmlformats.org/officeDocument/2006/relationships/footer" Target="footer15.xml"/><Relationship Id="rId25" Type="http://schemas.openxmlformats.org/officeDocument/2006/relationships/header" Target="header7.xml"/><Relationship Id="rId24" Type="http://schemas.openxmlformats.org/officeDocument/2006/relationships/footer" Target="footer14.xml"/><Relationship Id="rId23" Type="http://schemas.openxmlformats.org/officeDocument/2006/relationships/header" Target="header6.xml"/><Relationship Id="rId22" Type="http://schemas.openxmlformats.org/officeDocument/2006/relationships/footer" Target="footer13.xml"/><Relationship Id="rId21" Type="http://schemas.openxmlformats.org/officeDocument/2006/relationships/header" Target="header5.xml"/><Relationship Id="rId20" Type="http://schemas.openxmlformats.org/officeDocument/2006/relationships/footer" Target="footer12.xml"/><Relationship Id="rId2" Type="http://schemas.openxmlformats.org/officeDocument/2006/relationships/settings" Target="settings.xml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footer" Target="footer9.xml"/><Relationship Id="rId16" Type="http://schemas.openxmlformats.org/officeDocument/2006/relationships/header" Target="header4.xml"/><Relationship Id="rId15" Type="http://schemas.openxmlformats.org/officeDocument/2006/relationships/footer" Target="footer8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header" Target="header2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1028"/>
    <customShpInfo spid="_x0000_s1029"/>
    <customShpInfo spid="_x0000_s1027"/>
  </customShpExts>
</s:customData>
</file>

<file path=customXml/item2.xml><?xml version="1.0" encoding="utf-8"?>
<contractReview xmlns="http://schemas.wps.cn/vas-ai-hub/contract-review">
  <reviewItems>
    <reviewItem>
      <errorID>b3bb08e3-c5dc-46cc-b0f9-974b7d4d6adb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161A4E2</paraID>
      <start>0</start>
      <end>2</end>
      <status>unmodified</status>
      <modifiedWord/>
      <trackRevisions>false</trackRevisions>
    </reviewItem>
    <reviewItem>
      <errorID>c467ba24-b4f1-48b1-84bb-65af4418ce6c</errorID>
      <errorWord>具体的</errorWord>
      <group>L1_Word</group>
      <groupName>字词问题</groupName>
      <ability>L2_Typo</ability>
      <abilityName>字词错误</abilityName>
      <candidateList>
        <item>具体</item>
      </candidateList>
      <explain/>
      <paraID> 25BFD77</paraID>
      <start>22</start>
      <end>25</end>
      <status>unmodified</status>
      <modifiedWord/>
      <trackRevisions>false</trackRevisions>
    </reviewItem>
    <reviewItem>
      <errorID>3a46face-bc7c-4081-ae00-3f0f7542852c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5D9C7617</paraID>
      <start>0</start>
      <end>2</end>
      <status>unmodified</status>
      <modifiedWord/>
      <trackRevisions>false</trackRevisions>
    </reviewItem>
    <reviewItem>
      <errorID>18dd55eb-8518-4e91-878a-3879e6b666ef</errorID>
      <errorWord>完</errorWord>
      <group>L1_Word</group>
      <groupName>字词问题</groupName>
      <ability>L2_Typo</ability>
      <abilityName>字词错误</abilityName>
      <candidateList>
        <item>完成</item>
      </candidateList>
      <explain>〈动〉按照预期的目的结束；做成：～任务｜～作业｜计划完得成。</explain>
      <paraID>749EE8AB</paraID>
      <start>11</start>
      <end>12</end>
      <status>unmodified</status>
      <modifiedWord/>
      <trackRevisions>false</trackRevisions>
    </reviewItem>
    <reviewItem>
      <errorID>c6899ec6-956a-4f04-886d-ac51cc4267ca</errorID>
      <errorWord>-</errorWord>
      <group>L1_Format</group>
      <groupName>格式问题</groupName>
      <ability>L2_HalfPunc_CN</ability>
      <abilityName>全半角问题</abilityName>
      <candidateList>
        <item>－</item>
      </candidateList>
      <explain>文本全半角错误。</explain>
      <paraID>68B51973</paraID>
      <start>26</start>
      <end>27</end>
      <status>unmodified</status>
      <modifiedWord/>
      <trackRevisions>false</trackRevisions>
    </reviewItem>
    <reviewItem>
      <errorID>f63e80ca-b274-4025-9888-30b741439bb4</errorID>
      <errorWord>完</errorWord>
      <group>L1_Word</group>
      <groupName>字词问题</groupName>
      <ability>L2_Typo</ability>
      <abilityName>字词错误</abilityName>
      <candidateList>
        <item>完成</item>
      </candidateList>
      <explain>〈动〉按照预期的目的结束；做成：～任务｜～作业｜计划完得成。</explain>
      <paraID>50D58F88</paraID>
      <start>2</start>
      <end>3</end>
      <status>unmodified</status>
      <modifiedWord/>
      <trackRevisions>false</trackRevisions>
    </reviewItem>
    <reviewItem>
      <errorID>93b603ef-9541-4054-9d59-ddf5bbb02432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E438C71</paraID>
      <start>0</start>
      <end>2</end>
      <status>unmodified</status>
      <modifiedWord/>
      <trackRevisions>false</trackRevisions>
    </reviewItem>
    <reviewItem>
      <errorID>a39f3ecf-f808-43e6-9dae-c1ddb0f12252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43903045</paraID>
      <start>0</start>
      <end>2</end>
      <status>unmodified</status>
      <modifiedWord/>
      <trackRevisions>false</trackRevisions>
    </reviewItem>
    <reviewItem>
      <errorID>58b84598-070c-4725-ab49-9e0e9daf1d28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4D500AAD</paraID>
      <start>0</start>
      <end>2</end>
      <status>unmodified</status>
      <modifiedWord/>
      <trackRevisions>false</trackRevisions>
    </reviewItem>
    <reviewItem>
      <errorID>6bfcb8b7-6c74-49f8-ae0c-fe270acbc7ff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12E3CAF6</paraID>
      <start>0</start>
      <end>2</end>
      <status>unmodified</status>
      <modifiedWord/>
      <trackRevisions>false</trackRevisions>
    </reviewItem>
    <reviewItem>
      <errorID>dfe30255-c619-45c3-861b-2e020a24dae8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E5AA80E</paraID>
      <start>0</start>
      <end>2</end>
      <status>unmodified</status>
      <modifiedWord/>
      <trackRevisions>false</trackRevisions>
    </reviewItem>
    <reviewItem>
      <errorID>352ebe66-4381-4456-8e1e-3ee91cf26941</errorID>
      <errorWord>进入到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 E5AA80E</paraID>
      <start>34</start>
      <end>37</end>
      <status>unmodified</status>
      <modifiedWord/>
      <trackRevisions>false</trackRevisions>
    </reviewItem>
    <reviewItem>
      <errorID>6630bcca-058e-43dd-87f1-fdff6b6656b5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2297CA52</paraID>
      <start>98</start>
      <end>100</end>
      <status>unmodified</status>
      <modifiedWord/>
      <trackRevisions>false</trackRevisions>
    </reviewItem>
    <reviewItem>
      <errorID>47205818-fccd-4217-b050-813070c5f9f7</errorID>
      <errorWord>2,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3DE65BF8</paraID>
      <start>0</start>
      <end>2</end>
      <status>unmodified</status>
      <modifiedWord/>
      <trackRevisions>false</trackRevisions>
    </reviewItem>
    <reviewItem>
      <errorID>1015ac03-0094-4705-9c71-1ca6a1f78025</errorID>
      <errorWord>可</errorWord>
      <group>L1_Word</group>
      <groupName>字词问题</groupName>
      <ability>L2_Typo</ability>
      <abilityName>字词错误</abilityName>
      <candidateList>
        <item>可以</item>
      </candidateList>
      <explain>〈口〉〈形〉❶好；不坏；过得去：这篇文章写得还～。❷厉害：你这张嘴真～｜天气实在热得～。</explain>
      <paraID>1BD51351</paraID>
      <start>8</start>
      <end>9</end>
      <status>unmodified</status>
      <modifiedWord/>
      <trackRevisions>false</trackRevisions>
    </reviewItem>
    <reviewItem>
      <errorID>67c42dc1-7051-453a-ba01-c43b05b057df</errorID>
      <errorWord>才可</errorWord>
      <group>L1_Word</group>
      <groupName>字词问题</groupName>
      <ability>L2_Typo</ability>
      <abilityName>字词错误</abilityName>
      <candidateList>
        <item>方可</item>
      </candidateList>
      <explain/>
      <paraID>27FA9F33</paraID>
      <start>29</start>
      <end>31</end>
      <status>unmodified</status>
      <modifiedWord/>
      <trackRevisions>false</trackRevisions>
    </reviewItem>
    <reviewItem>
      <errorID>00cca41c-7a72-45d8-a68c-b142280e6746</errorID>
      <errorWord>进入到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2326767E</paraID>
      <start>3</start>
      <end>6</end>
      <status>unmodified</status>
      <modifiedWord/>
      <trackRevisions>false</trackRevisions>
    </reviewItem>
    <reviewItem>
      <errorID>be200ae1-bf1d-49c8-879f-90aa91f4f23a</errorID>
      <errorWord>进入到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2326767E</paraID>
      <start>30</start>
      <end>33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cab2a7-180e-4f90-9f9c-7c70335b1c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27</Pages>
  <Words>1954</Words>
  <Characters>2138</Characters>
  <TotalTime>2</TotalTime>
  <ScaleCrop>false</ScaleCrop>
  <LinksUpToDate>false</LinksUpToDate>
  <CharactersWithSpaces>2284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2024-10-22T13:23:00Z</dcterms:created>
  <dc:creator>yuanxun</dc:creator>
  <cp:lastModifiedBy>平常心，开心就好</cp:lastModifiedBy>
  <dcterms:modified xsi:type="dcterms:W3CDTF">2026-07-03T05:18:48Z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2026-07-03T13:16:06Z</vt:filetime>
  </property>
  <property fmtid="{D5CDD505-2E9C-101B-9397-08002B2CF9AE}" pid="4" name="KSOTemplateDocerSaveRecord">
    <vt:lpwstr>eyJoZGlkIjoiNzI1MzljODBiNDliMzEyMzFlZWNlN2EzYjU0N2YzMWEiLCJ1c2VySWQiOiIxMjA0MzIzNTc1In0=</vt:lpwstr>
  </property>
  <property fmtid="{D5CDD505-2E9C-101B-9397-08002B2CF9AE}" pid="5" name="KSOProductBuildVer">
    <vt:lpwstr>2052-12.1.0.26895</vt:lpwstr>
  </property>
  <property fmtid="{D5CDD505-2E9C-101B-9397-08002B2CF9AE}" pid="6" name="ICV">
    <vt:lpwstr>439046E765B74716B5561CA079335F62_12</vt:lpwstr>
  </property>
</Properties>
</file>