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ind w:firstLine="0" w:firstLineChars="0"/>
        <w:jc w:val="center"/>
        <w:rPr>
          <w:rFonts w:asciiTheme="minorEastAsia" w:hAnsiTheme="minorEastAsia" w:eastAsiaTheme="minorEastAsia"/>
          <w:b/>
          <w:bCs/>
        </w:rPr>
      </w:pPr>
    </w:p>
    <w:p>
      <w:pPr>
        <w:pStyle w:val="3"/>
        <w:tabs>
          <w:tab w:val="left" w:pos="5520"/>
        </w:tabs>
        <w:ind w:firstLine="0" w:firstLineChars="0"/>
        <w:jc w:val="left"/>
        <w:rPr>
          <w:rFonts w:asciiTheme="minorEastAsia" w:hAnsiTheme="minorEastAsia" w:eastAsiaTheme="minorEastAsia"/>
          <w:b/>
          <w:bCs/>
        </w:rPr>
      </w:pPr>
      <w:r>
        <w:rPr>
          <w:rFonts w:asciiTheme="minorEastAsia" w:hAnsiTheme="minorEastAsia" w:eastAsiaTheme="minorEastAsia"/>
          <w:b/>
          <w:bCs/>
        </w:rPr>
        <w:tab/>
      </w:r>
    </w:p>
    <w:p>
      <w:pPr>
        <w:pStyle w:val="3"/>
        <w:ind w:firstLine="0" w:firstLineChars="0"/>
        <w:jc w:val="center"/>
        <w:rPr>
          <w:rFonts w:asciiTheme="minorEastAsia" w:hAnsiTheme="minorEastAsia" w:eastAsiaTheme="minorEastAsia"/>
          <w:b/>
          <w:bCs/>
        </w:rPr>
      </w:pPr>
    </w:p>
    <w:p>
      <w:pPr>
        <w:pStyle w:val="3"/>
        <w:ind w:firstLine="0" w:firstLineChars="0"/>
        <w:jc w:val="center"/>
        <w:rPr>
          <w:rFonts w:asciiTheme="minorEastAsia" w:hAnsiTheme="minorEastAsia" w:eastAsiaTheme="minorEastAsia"/>
          <w:b/>
          <w:bCs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11315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</w:rPr>
        <mc:AlternateContent>
          <mc:Choice Requires="wpg">
            <w:drawing>
              <wp:inline distT="0" distB="0" distL="0" distR="0">
                <wp:extent cx="5326380" cy="1729740"/>
                <wp:effectExtent l="0" t="0" r="7620" b="3810"/>
                <wp:docPr id="83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6380" cy="1729740"/>
                          <a:chOff x="0" y="0"/>
                          <a:chExt cx="8388" cy="5169"/>
                        </a:xfrm>
                      </wpg:grpSpPr>
                      <wps:wsp>
                        <wps:cNvPr id="84" name="AutoShape 3"/>
                        <wps:cNvSpPr>
                          <a:spLocks noChangeAspect="1" noTextEdit="1"/>
                        </wps:cNvSpPr>
                        <wps:spPr>
                          <a:xfrm>
                            <a:off x="0" y="0"/>
                            <a:ext cx="8388" cy="5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85" name="Text Box 4"/>
                        <wps:cNvSpPr txBox="1"/>
                        <wps:spPr>
                          <a:xfrm>
                            <a:off x="15" y="4505"/>
                            <a:ext cx="8373" cy="41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86" name="Text Box 5"/>
                        <wps:cNvSpPr txBox="1"/>
                        <wps:spPr>
                          <a:xfrm>
                            <a:off x="813" y="317"/>
                            <a:ext cx="7017" cy="3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1680" w:firstLineChars="600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</w:t>
                              </w:r>
                              <w:r>
                                <w:rPr>
                                  <w:rFonts w:ascii="宋体" w:hAnsi="宋体"/>
                                  <w:szCs w:val="21"/>
                                </w:rPr>
                                <w:t>400-998-0000</w:t>
                              </w:r>
                            </w:p>
                            <w:p>
                              <w:pPr>
                                <w:spacing w:line="360" w:lineRule="auto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36.2pt;width:419.4pt;" coordsize="8388,5169" o:gfxdata="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Bmu26W1wAAAAUBAAAPAAAAAAAAAAEAIAAA&#10;ACIAAABkcnMvZG93bnJldi54bWxQSwECFAAUAAAACACHTuJAy6m697gCAADiBwAADgAAAAAAAAAB&#10;ACAAAAAmAQAAZHJzL2Uyb0RvYy54bWxQSwUGAAAAAAYABgBZAQAAUAYAAAAA&#10;">
                <o:lock v:ext="edit" aspectratio="f"/>
                <v:rect id="AutoShape 3" o:spid="_x0000_s1026" o:spt="1" style="position:absolute;left:0;top:0;height:5169;width:8388;" filled="f" stroked="f" coordsize="21600,21600" o:gfxdata="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w43l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text="t" aspectratio="t"/>
                </v:rect>
                <v:shape id="Text Box 4" o:spid="_x0000_s1026" o:spt="202" type="#_x0000_t202" style="position:absolute;left:15;top:4505;height:412;width:8373;" fillcolor="#C0C0C0" filled="t" stroked="f" coordsize="21600,21600" o:gfxdata="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KQeG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813;top:317;height:3668;width:7017;" filled="f" stroked="f" coordsize="21600,21600" o:gfxdata="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qVZ0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1680" w:firstLineChars="600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spacing w:line="360" w:lineRule="auto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</w:t>
                        </w:r>
                        <w:r>
                          <w:rPr>
                            <w:rFonts w:ascii="宋体" w:hAnsi="宋体"/>
                            <w:szCs w:val="21"/>
                          </w:rPr>
                          <w:t>400-998-0000</w:t>
                        </w:r>
                      </w:p>
                      <w:p>
                        <w:pPr>
                          <w:spacing w:line="360" w:lineRule="auto"/>
                          <w:rPr>
                            <w:rFonts w:ascii="宋体" w:hAnsi="宋体"/>
                            <w:szCs w:val="21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ind w:firstLine="0" w:firstLineChars="0"/>
        <w:jc w:val="center"/>
        <w:rPr>
          <w:rFonts w:asciiTheme="minorEastAsia" w:hAnsiTheme="minorEastAsia" w:eastAsiaTheme="minorEastAsia"/>
          <w:b/>
          <w:bCs/>
        </w:rPr>
      </w:pPr>
    </w:p>
    <w:p>
      <w:pPr>
        <w:jc w:val="center"/>
        <w:rPr>
          <w:rFonts w:asciiTheme="minorEastAsia" w:hAnsiTheme="minorEastAsia" w:eastAsiaTheme="minorEastAsia"/>
          <w:sz w:val="72"/>
          <w:szCs w:val="72"/>
        </w:rPr>
      </w:pPr>
    </w:p>
    <w:p>
      <w:pPr>
        <w:jc w:val="center"/>
        <w:rPr>
          <w:rFonts w:asciiTheme="minorEastAsia" w:hAnsiTheme="minorEastAsia" w:eastAsiaTheme="minorEastAsia"/>
          <w:sz w:val="48"/>
          <w:szCs w:val="48"/>
        </w:rPr>
      </w:pPr>
      <w:r>
        <w:rPr>
          <w:rFonts w:hint="eastAsia" w:asciiTheme="minorEastAsia" w:hAnsiTheme="minorEastAsia" w:eastAsiaTheme="minorEastAsia"/>
          <w:sz w:val="48"/>
          <w:szCs w:val="48"/>
        </w:rPr>
        <w:t>昌吉州公共资源服务平台</w:t>
      </w:r>
    </w:p>
    <w:p>
      <w:pPr>
        <w:jc w:val="center"/>
        <w:rPr>
          <w:rFonts w:asciiTheme="minorEastAsia" w:hAnsiTheme="minorEastAsia" w:eastAsiaTheme="minorEastAsia"/>
          <w:sz w:val="48"/>
          <w:szCs w:val="48"/>
        </w:rPr>
      </w:pPr>
    </w:p>
    <w:p>
      <w:pPr>
        <w:pStyle w:val="3"/>
        <w:ind w:firstLine="0" w:firstLineChars="0"/>
        <w:jc w:val="center"/>
        <w:rPr>
          <w:rFonts w:asciiTheme="minorEastAsia" w:hAnsiTheme="minorEastAsia" w:eastAsiaTheme="minorEastAsia"/>
          <w:b/>
          <w:bCs/>
        </w:rPr>
      </w:pPr>
      <w:r>
        <w:rPr>
          <w:rFonts w:hint="eastAsia" w:asciiTheme="minorEastAsia" w:hAnsiTheme="minorEastAsia" w:eastAsiaTheme="minorEastAsia"/>
          <w:sz w:val="48"/>
          <w:szCs w:val="48"/>
          <w:lang w:val="en-US" w:eastAsia="zh-CN"/>
        </w:rPr>
        <w:t>农业农村</w:t>
      </w:r>
      <w:r>
        <w:rPr>
          <w:rFonts w:hint="eastAsia" w:asciiTheme="minorEastAsia" w:hAnsiTheme="minorEastAsia" w:eastAsiaTheme="minorEastAsia"/>
          <w:sz w:val="48"/>
          <w:szCs w:val="48"/>
        </w:rPr>
        <w:t>专家入库操作手册</w:t>
      </w:r>
    </w:p>
    <w:p>
      <w:pPr>
        <w:jc w:val="center"/>
        <w:rPr>
          <w:rFonts w:asciiTheme="minorEastAsia" w:hAnsiTheme="minorEastAsia" w:eastAsiaTheme="minorEastAsia"/>
        </w:rPr>
      </w:pPr>
    </w:p>
    <w:p>
      <w:pPr>
        <w:jc w:val="center"/>
        <w:rPr>
          <w:rFonts w:asciiTheme="minorEastAsia" w:hAnsiTheme="minorEastAsia" w:eastAsiaTheme="minorEastAsia"/>
          <w:sz w:val="44"/>
          <w:szCs w:val="44"/>
        </w:rPr>
      </w:pPr>
    </w:p>
    <w:p>
      <w:pPr>
        <w:pStyle w:val="3"/>
        <w:ind w:firstLine="0" w:firstLineChars="0"/>
        <w:jc w:val="center"/>
        <w:rPr>
          <w:rFonts w:asciiTheme="minorEastAsia" w:hAnsiTheme="minorEastAsia" w:eastAsiaTheme="minorEastAsia"/>
          <w:b/>
          <w:bCs/>
        </w:rPr>
      </w:pPr>
    </w:p>
    <w:p>
      <w:pPr>
        <w:pStyle w:val="3"/>
        <w:ind w:firstLine="0" w:firstLineChars="0"/>
        <w:jc w:val="center"/>
        <w:rPr>
          <w:rFonts w:asciiTheme="minorEastAsia" w:hAnsiTheme="minorEastAsia" w:eastAsiaTheme="minorEastAsia"/>
          <w:b/>
          <w:bCs/>
        </w:rPr>
      </w:pPr>
    </w:p>
    <w:p>
      <w:pPr>
        <w:pStyle w:val="3"/>
        <w:ind w:firstLine="0" w:firstLineChars="0"/>
        <w:jc w:val="center"/>
        <w:rPr>
          <w:rFonts w:asciiTheme="minorEastAsia" w:hAnsiTheme="minorEastAsia" w:eastAsiaTheme="minorEastAsia"/>
          <w:b/>
          <w:bCs/>
        </w:rPr>
      </w:pPr>
    </w:p>
    <w:p>
      <w:pPr>
        <w:pStyle w:val="3"/>
        <w:ind w:firstLine="0" w:firstLineChars="0"/>
        <w:jc w:val="center"/>
        <w:rPr>
          <w:rFonts w:asciiTheme="minorEastAsia" w:hAnsiTheme="minorEastAsia" w:eastAsiaTheme="minorEastAsia"/>
          <w:b/>
          <w:bCs/>
        </w:rPr>
      </w:pPr>
    </w:p>
    <w:p>
      <w:pPr>
        <w:pStyle w:val="3"/>
        <w:ind w:firstLine="0" w:firstLineChars="0"/>
        <w:jc w:val="center"/>
        <w:rPr>
          <w:rFonts w:asciiTheme="minorEastAsia" w:hAnsiTheme="minorEastAsia" w:eastAsiaTheme="minorEastAsia"/>
          <w:b/>
          <w:bCs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国泰新点软件股份有限公司</w:t>
      </w:r>
    </w:p>
    <w:p>
      <w:pPr>
        <w:pStyle w:val="2"/>
        <w:rPr>
          <w:rFonts w:asciiTheme="minorEastAsia" w:hAnsiTheme="minorEastAsia" w:eastAsiaTheme="minorEastAsia"/>
        </w:rPr>
      </w:pPr>
      <w:bookmarkStart w:id="0" w:name="_Toc410488262"/>
      <w:bookmarkStart w:id="1" w:name="_Toc446944918"/>
      <w:bookmarkStart w:id="2" w:name="_Toc446946553"/>
      <w:bookmarkStart w:id="3" w:name="_Toc446945138"/>
      <w:bookmarkStart w:id="4" w:name="_Toc446945002"/>
      <w:r>
        <w:rPr>
          <w:rFonts w:hint="eastAsia" w:asciiTheme="minorEastAsia" w:hAnsiTheme="minorEastAsia" w:eastAsiaTheme="minorEastAsia"/>
        </w:rPr>
        <w:t>准备工作</w:t>
      </w:r>
      <w:bookmarkEnd w:id="0"/>
    </w:p>
    <w:p>
      <w:pPr>
        <w:pStyle w:val="4"/>
        <w:numPr>
          <w:ilvl w:val="1"/>
          <w:numId w:val="1"/>
        </w:numPr>
        <w:tabs>
          <w:tab w:val="left" w:pos="420"/>
        </w:tabs>
        <w:rPr>
          <w:rFonts w:asciiTheme="minorEastAsia" w:hAnsiTheme="minorEastAsia" w:eastAsiaTheme="minorEastAsia"/>
        </w:rPr>
      </w:pPr>
      <w:bookmarkStart w:id="5" w:name="_Toc410488263"/>
      <w:r>
        <w:rPr>
          <w:rFonts w:hint="eastAsia" w:asciiTheme="minorEastAsia" w:hAnsiTheme="minorEastAsia" w:eastAsiaTheme="minorEastAsia"/>
        </w:rPr>
        <w:t>系统软硬件要求</w:t>
      </w:r>
      <w:bookmarkEnd w:id="5"/>
    </w:p>
    <w:p>
      <w:pPr>
        <w:pStyle w:val="3"/>
        <w:ind w:firstLine="36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建议使用</w:t>
      </w:r>
      <w:r>
        <w:rPr>
          <w:rFonts w:asciiTheme="minorEastAsia" w:hAnsiTheme="minorEastAsia" w:eastAsiaTheme="minorEastAsia"/>
        </w:rPr>
        <w:t>Win7</w:t>
      </w:r>
      <w:r>
        <w:rPr>
          <w:rFonts w:hint="eastAsia" w:asciiTheme="minorEastAsia" w:hAnsiTheme="minorEastAsia" w:eastAsiaTheme="minorEastAsia"/>
        </w:rPr>
        <w:t>及以上操作系统</w:t>
      </w:r>
    </w:p>
    <w:p>
      <w:pPr>
        <w:pStyle w:val="3"/>
        <w:ind w:firstLine="36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浏览器务必使用</w:t>
      </w:r>
      <w:r>
        <w:rPr>
          <w:rFonts w:asciiTheme="minorEastAsia" w:hAnsiTheme="minorEastAsia" w:eastAsiaTheme="minorEastAsia"/>
        </w:rPr>
        <w:t>IE</w:t>
      </w:r>
      <w:r>
        <w:rPr>
          <w:rFonts w:hint="eastAsia" w:asciiTheme="minorEastAsia" w:hAnsiTheme="minorEastAsia" w:eastAsiaTheme="minorEastAsia"/>
        </w:rPr>
        <w:t>浏览器，且</w:t>
      </w:r>
      <w:r>
        <w:rPr>
          <w:rFonts w:asciiTheme="minorEastAsia" w:hAnsiTheme="minorEastAsia" w:eastAsiaTheme="minorEastAsia"/>
        </w:rPr>
        <w:t>IE</w:t>
      </w:r>
      <w:r>
        <w:rPr>
          <w:rFonts w:hint="eastAsia" w:asciiTheme="minorEastAsia" w:hAnsiTheme="minorEastAsia" w:eastAsiaTheme="minorEastAsia"/>
        </w:rPr>
        <w:t>版本在</w:t>
      </w:r>
      <w:r>
        <w:rPr>
          <w:rFonts w:asciiTheme="minorEastAsia" w:hAnsiTheme="minorEastAsia" w:eastAsiaTheme="minorEastAsia"/>
        </w:rPr>
        <w:t>IE9</w:t>
      </w:r>
      <w:r>
        <w:rPr>
          <w:rFonts w:hint="eastAsia" w:asciiTheme="minorEastAsia" w:hAnsiTheme="minorEastAsia" w:eastAsiaTheme="minorEastAsia"/>
        </w:rPr>
        <w:t>及以上。</w:t>
      </w:r>
    </w:p>
    <w:p>
      <w:pPr>
        <w:pStyle w:val="4"/>
        <w:numPr>
          <w:ilvl w:val="1"/>
          <w:numId w:val="1"/>
        </w:numPr>
        <w:tabs>
          <w:tab w:val="left" w:pos="420"/>
        </w:tabs>
        <w:rPr>
          <w:rFonts w:asciiTheme="minorEastAsia" w:hAnsiTheme="minorEastAsia" w:eastAsiaTheme="minorEastAsia"/>
        </w:rPr>
      </w:pPr>
      <w:bookmarkStart w:id="6" w:name="_Toc410488264"/>
      <w:r>
        <w:rPr>
          <w:rFonts w:asciiTheme="minorEastAsia" w:hAnsiTheme="minorEastAsia" w:eastAsiaTheme="minorEastAsia"/>
        </w:rPr>
        <w:t>IE</w:t>
      </w:r>
      <w:r>
        <w:rPr>
          <w:rFonts w:hint="eastAsia" w:asciiTheme="minorEastAsia" w:hAnsiTheme="minorEastAsia" w:eastAsiaTheme="minorEastAsia"/>
        </w:rPr>
        <w:t>设置</w:t>
      </w:r>
      <w:bookmarkEnd w:id="6"/>
    </w:p>
    <w:p>
      <w:pPr>
        <w:pStyle w:val="3"/>
        <w:ind w:firstLine="36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运行此文件</w:t>
      </w:r>
      <w:r>
        <w:rPr>
          <w:rFonts w:asciiTheme="minorEastAsia" w:hAnsiTheme="minorEastAsia" w:eastAsiaTheme="minorEastAsia"/>
        </w:rPr>
        <w:object>
          <v:shape id="_x0000_i1025" o:spt="75" type="#_x0000_t75" style="height:42pt;width:87.75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5">
            <o:LockedField>false</o:LockedField>
          </o:OLEObject>
        </w:object>
      </w:r>
    </w:p>
    <w:bookmarkEnd w:id="1"/>
    <w:bookmarkEnd w:id="2"/>
    <w:bookmarkEnd w:id="3"/>
    <w:bookmarkEnd w:id="4"/>
    <w:p>
      <w:pPr>
        <w:pStyle w:val="4"/>
      </w:pPr>
      <w:r>
        <w:rPr>
          <w:rFonts w:hint="eastAsia"/>
        </w:rPr>
        <w:t>1.</w:t>
      </w:r>
      <w:r>
        <w:t>3驱动下载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t>点击</w:t>
      </w:r>
      <w:r>
        <w:rPr>
          <w:rFonts w:ascii="宋体" w:hAnsi="宋体" w:cs="宋体"/>
          <w:kern w:val="0"/>
          <w:sz w:val="24"/>
        </w:rPr>
        <w:t>https://download.bqpoint.com/download/downloaddetail.html?SourceFrom=Ztb&amp;ZtbSoftXiaQuCode=2402&amp;ZtbSoftType=DR 进行驱动下载安装。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drawing>
          <wp:inline distT="0" distB="0" distL="0" distR="0">
            <wp:extent cx="5274310" cy="288036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下载完成后关闭杀毒软件（</w:t>
      </w:r>
      <w:r>
        <w:rPr>
          <w:rFonts w:hint="eastAsia" w:ascii="宋体" w:hAnsi="宋体" w:cs="宋体"/>
          <w:kern w:val="0"/>
          <w:sz w:val="24"/>
        </w:rPr>
        <w:t>360安全卫士、金山毒霸等同类产品</w:t>
      </w:r>
      <w:r>
        <w:rPr>
          <w:rFonts w:ascii="宋体" w:hAnsi="宋体" w:cs="宋体"/>
          <w:kern w:val="0"/>
          <w:sz w:val="24"/>
        </w:rPr>
        <w:t>），打开安装包，点击快速安装。默认安装完成即可。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drawing>
          <wp:inline distT="0" distB="0" distL="0" distR="0">
            <wp:extent cx="5274310" cy="39560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</w:p>
    <w:p>
      <w:pPr>
        <w:pStyle w:val="2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已入库专家操作流程</w:t>
      </w:r>
    </w:p>
    <w:p>
      <w:pPr>
        <w:pStyle w:val="3"/>
        <w:ind w:firstLine="36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已入库专家默认帐号为</w:t>
      </w:r>
      <w:r>
        <w:rPr>
          <w:rFonts w:hint="eastAsia" w:asciiTheme="minorEastAsia" w:hAnsiTheme="minorEastAsia" w:eastAsiaTheme="minorEastAsia"/>
          <w:b/>
          <w:color w:val="FF0000"/>
        </w:rPr>
        <w:t>个人</w:t>
      </w:r>
      <w:r>
        <w:rPr>
          <w:rFonts w:asciiTheme="minorEastAsia" w:hAnsiTheme="minorEastAsia" w:eastAsiaTheme="minorEastAsia"/>
          <w:b/>
          <w:color w:val="FF0000"/>
        </w:rPr>
        <w:t>身份证号码</w:t>
      </w:r>
      <w:r>
        <w:rPr>
          <w:rFonts w:asciiTheme="minorEastAsia" w:hAnsiTheme="minorEastAsia" w:eastAsiaTheme="minorEastAsia"/>
        </w:rPr>
        <w:t>，默认密码</w:t>
      </w:r>
      <w:r>
        <w:rPr>
          <w:rFonts w:hint="eastAsia" w:asciiTheme="minorEastAsia" w:hAnsiTheme="minorEastAsia" w:eastAsiaTheme="minorEastAsia"/>
          <w:b/>
          <w:color w:val="FF0000"/>
          <w:lang w:val="en-US" w:eastAsia="zh-CN"/>
        </w:rPr>
        <w:t>Cj111111</w:t>
      </w:r>
      <w:r>
        <w:rPr>
          <w:rFonts w:hint="eastAsia" w:asciiTheme="minorEastAsia" w:hAnsiTheme="minorEastAsia" w:eastAsiaTheme="minorEastAsia"/>
        </w:rPr>
        <w:t>，请第一次登陆后及时修改密码，后期换手机号码后登录帐号不会发生变更，如果需要修改登录帐号，请联系系统支持人员。</w:t>
      </w:r>
    </w:p>
    <w:p>
      <w:pPr>
        <w:pStyle w:val="4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登录流程：</w:t>
      </w:r>
    </w:p>
    <w:p>
      <w:pPr>
        <w:ind w:firstLine="42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1、打开IE浏览器，进入网址：</w:t>
      </w:r>
      <w:r>
        <w:rPr>
          <w:rFonts w:asciiTheme="minorEastAsia" w:hAnsiTheme="minorEastAsia" w:eastAsiaTheme="minorEastAsia"/>
          <w:sz w:val="24"/>
        </w:rPr>
        <w:t>http://www.cjzwfw.cn，点击“专家</w:t>
      </w:r>
      <w:r>
        <w:rPr>
          <w:rFonts w:hint="eastAsia" w:asciiTheme="minorEastAsia" w:hAnsiTheme="minorEastAsia" w:eastAsiaTheme="minorEastAsia"/>
          <w:sz w:val="24"/>
        </w:rPr>
        <w:t>网上注册/登录</w:t>
      </w:r>
      <w:r>
        <w:rPr>
          <w:rFonts w:asciiTheme="minorEastAsia" w:hAnsiTheme="minorEastAsia" w:eastAsiaTheme="minorEastAsia"/>
          <w:sz w:val="24"/>
        </w:rPr>
        <w:t>”。（或者直接进入网址：</w:t>
      </w:r>
      <w:r>
        <w:rPr>
          <w:rFonts w:asciiTheme="minorEastAsia" w:hAnsiTheme="minorEastAsia" w:eastAsiaTheme="minorEastAsia"/>
        </w:rPr>
        <w:t>http://www.cjzwfw.cn/PSPBidder）</w:t>
      </w:r>
    </w:p>
    <w:p>
      <w:pPr>
        <w:pStyle w:val="3"/>
        <w:ind w:firstLine="0" w:firstLineChars="0"/>
        <w:rPr>
          <w:rFonts w:asciiTheme="minorEastAsia" w:hAnsiTheme="minorEastAsia" w:eastAsiaTheme="minorEastAsia"/>
        </w:rPr>
      </w:pPr>
      <w:r>
        <w:drawing>
          <wp:inline distT="0" distB="0" distL="114300" distR="114300">
            <wp:extent cx="5264150" cy="2762250"/>
            <wp:effectExtent l="0" t="0" r="6350" b="635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36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2、输入帐号、密码，点击立即登录。</w:t>
      </w:r>
    </w:p>
    <w:p>
      <w:pPr>
        <w:pStyle w:val="3"/>
        <w:ind w:firstLine="360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274310" cy="26162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修改密码：</w:t>
      </w:r>
    </w:p>
    <w:p>
      <w:pPr>
        <w:pStyle w:val="3"/>
        <w:ind w:firstLine="36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1</w:t>
      </w:r>
      <w:r>
        <w:rPr>
          <w:rFonts w:hint="eastAsia" w:asciiTheme="minorEastAsia" w:hAnsiTheme="minorEastAsia" w:eastAsiaTheme="minorEastAsia"/>
        </w:rPr>
        <w:t>、登陆后，点击下图红框中图标，尽快修改密码。</w:t>
      </w:r>
    </w:p>
    <w:p>
      <w:pPr>
        <w:pStyle w:val="3"/>
        <w:ind w:firstLine="360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274310" cy="252539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36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2、输入原密码、新密码、确认密码后点击修改密码。</w:t>
      </w:r>
    </w:p>
    <w:p>
      <w:pPr>
        <w:pStyle w:val="3"/>
        <w:ind w:firstLine="360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274310" cy="255460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信息维护：</w:t>
      </w:r>
    </w:p>
    <w:p>
      <w:pPr>
        <w:pStyle w:val="3"/>
        <w:ind w:firstLine="36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1、点击专家信息维护，完善相关信息。</w:t>
      </w:r>
    </w:p>
    <w:p>
      <w:pPr>
        <w:pStyle w:val="3"/>
        <w:ind w:firstLine="360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274310" cy="2429510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36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2、点击修改信息，填写相关信息。</w:t>
      </w:r>
    </w:p>
    <w:p>
      <w:pPr>
        <w:pStyle w:val="3"/>
        <w:ind w:firstLine="36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ab/>
      </w:r>
      <w:r>
        <w:rPr>
          <w:rFonts w:asciiTheme="minorEastAsia" w:hAnsiTheme="minorEastAsia" w:eastAsiaTheme="minorEastAsia"/>
        </w:rPr>
        <w:tab/>
      </w:r>
      <w:r>
        <w:rPr>
          <w:rFonts w:asciiTheme="minorEastAsia" w:hAnsiTheme="minorEastAsia" w:eastAsiaTheme="minorEastAsia"/>
        </w:rPr>
        <w:t>注意：</w:t>
      </w:r>
    </w:p>
    <w:p>
      <w:pPr>
        <w:pStyle w:val="3"/>
        <w:ind w:firstLine="36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</w:rPr>
        <w:tab/>
      </w:r>
      <w:r>
        <w:rPr>
          <w:rFonts w:asciiTheme="minorEastAsia" w:hAnsiTheme="minorEastAsia" w:eastAsiaTheme="minorEastAsia"/>
        </w:rPr>
        <w:tab/>
      </w:r>
      <w:r>
        <w:rPr>
          <w:rFonts w:asciiTheme="minorEastAsia" w:hAnsiTheme="minorEastAsia" w:eastAsiaTheme="minorEastAsia"/>
        </w:rPr>
        <w:tab/>
      </w:r>
      <w:r>
        <w:rPr>
          <w:rFonts w:asciiTheme="minorEastAsia" w:hAnsiTheme="minorEastAsia" w:eastAsiaTheme="minorEastAsia"/>
        </w:rPr>
        <w:t>a、带</w:t>
      </w:r>
      <w:r>
        <w:rPr>
          <w:rFonts w:asciiTheme="minorEastAsia" w:hAnsiTheme="minorEastAsia" w:eastAsiaTheme="minorEastAsia"/>
          <w:color w:val="FF0000"/>
        </w:rPr>
        <w:t>*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为必填项。</w:t>
      </w:r>
    </w:p>
    <w:p>
      <w:pPr>
        <w:pStyle w:val="3"/>
        <w:ind w:left="1260" w:leftChars="600" w:firstLine="0" w:firstLineChars="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b、工作简历、专业工作简历填写格式见下图，分别作为回避单位跟评标专业依据，请务必认真填写。</w:t>
      </w:r>
    </w:p>
    <w:p>
      <w:pPr>
        <w:pStyle w:val="3"/>
        <w:ind w:left="1260" w:leftChars="600" w:firstLine="0" w:firstLineChars="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734060"/>
            <wp:effectExtent l="0" t="0" r="2540" b="889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1275" w:leftChars="150" w:hanging="960" w:hangingChars="40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c、注册地区：此项代表评标辖区。选择对应的市县或</w:t>
      </w: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开发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区。</w:t>
      </w:r>
    </w:p>
    <w:p>
      <w:pPr>
        <w:pStyle w:val="3"/>
        <w:ind w:left="1275" w:leftChars="150" w:hanging="960" w:hangingChars="40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9494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1275" w:leftChars="150" w:hanging="960" w:hangingChars="40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d、</w:t>
      </w:r>
      <w:r>
        <w:rPr>
          <w:rFonts w:hint="eastAsia" w:asciiTheme="minorEastAsia" w:hAnsiTheme="minorEastAsia" w:eastAsiaTheme="minorEastAsia"/>
          <w:color w:val="FF0000"/>
        </w:rPr>
        <w:t>资深评委</w:t>
      </w: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：资深评委入库是选择图中特殊专业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sym w:font="Wingdings" w:char="F0E0"/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资深评委。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Theme="minorEastAsia" w:hAnsiTheme="minorEastAsia" w:eastAsia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cs="Times New Roman" w:asciiTheme="minorEastAsia" w:hAnsiTheme="minorEastAsia" w:eastAsia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 xml:space="preserve">  e、</w:t>
      </w:r>
      <w:r>
        <w:rPr>
          <w:rFonts w:hint="eastAsia" w:cs="Times New Roman" w:asciiTheme="minorEastAsia" w:hAnsiTheme="minorEastAsia" w:eastAsiaTheme="minorEastAsia"/>
          <w:color w:val="FF0000"/>
          <w:kern w:val="2"/>
          <w:sz w:val="24"/>
          <w:szCs w:val="24"/>
          <w:lang w:val="en-US" w:eastAsia="zh-CN" w:bidi="ar-SA"/>
        </w:rPr>
        <w:t>评标专业</w:t>
      </w:r>
      <w:r>
        <w:rPr>
          <w:rFonts w:hint="eastAsia" w:asciiTheme="minorEastAsia" w:hAnsiTheme="minorEastAsia" w:eastAsia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lang w:val="en-US" w:eastAsia="zh-CN"/>
        </w:rPr>
        <w:t>请专家按照自己专业分类进行相应选择，专业分类请看附件：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012950"/>
            <wp:effectExtent l="0" t="0" r="9525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例农业存在分类：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A01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规划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A0101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国民经济和社会发展规划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A010125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农业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A02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投资策划与决策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A0201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项目建议、可行性研究、评估及后评价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A020122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农业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A04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设计 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A0421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农业工程 及相应三级类别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B01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机电产品类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B0110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农业机械  及相应三级类别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B01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机电产品类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B0135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气象设备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B013508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农业气象仪器设备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C03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经济管理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C0302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农业经济管理</w:t>
      </w:r>
    </w:p>
    <w:p>
      <w:pPr>
        <w:pStyle w:val="3"/>
        <w:ind w:left="1273" w:leftChars="606" w:firstLine="0" w:firstLineChars="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f、</w:t>
      </w:r>
      <w:r>
        <w:rPr>
          <w:rFonts w:hint="eastAsia" w:asciiTheme="minorEastAsia" w:hAnsiTheme="minorEastAsia" w:eastAsiaTheme="minorEastAsia"/>
          <w:color w:val="FF0000"/>
        </w:rPr>
        <w:t>主管部门</w:t>
      </w: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：选择</w:t>
      </w:r>
      <w:r>
        <w:rPr>
          <w:rFonts w:hint="eastAsia" w:asciiTheme="minorEastAsia" w:hAnsiTheme="minorEastAsia" w:eastAsiaTheme="minorEastAsia"/>
          <w:color w:val="000000" w:themeColor="text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农业农村局</w:t>
      </w: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，如评标专业涉及多个部门，则需要勾选多个部门审核。</w:t>
      </w:r>
    </w:p>
    <w:p>
      <w:pPr>
        <w:pStyle w:val="3"/>
        <w:ind w:left="1275" w:leftChars="150" w:hanging="960" w:hangingChars="40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3、填写完毕后点击下一步。</w:t>
      </w:r>
    </w:p>
    <w:p>
      <w:pPr>
        <w:pStyle w:val="3"/>
        <w:ind w:left="1275" w:leftChars="150" w:hanging="960" w:hangingChars="40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757805"/>
            <wp:effectExtent l="0" t="0" r="2540" b="444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48" w:firstLineChars="62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ind w:left="1275" w:leftChars="150" w:hanging="960" w:hangingChars="400"/>
        <w:jc w:val="left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出现打印专家申请表按钮，需要下载打印，执行5中操作，然后线下到</w:t>
      </w:r>
      <w:r>
        <w:rPr>
          <w:rFonts w:hint="eastAsia" w:asciiTheme="minorEastAsia" w:hAnsiTheme="minorEastAsia" w:eastAsia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农业农村局</w:t>
      </w: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进行盖章。</w:t>
      </w:r>
    </w:p>
    <w:p>
      <w:pPr>
        <w:pStyle w:val="3"/>
        <w:ind w:left="1275" w:leftChars="150" w:hanging="960" w:hangingChars="40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9265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7508" cy="192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1275" w:leftChars="150" w:hanging="960" w:hangingChars="40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ind w:left="1275" w:leftChars="150" w:hanging="960" w:hangingChars="40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ind w:left="1275" w:leftChars="150" w:hanging="960" w:hangingChars="40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ind w:left="1275" w:leftChars="150" w:hanging="960" w:hangingChars="40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ind w:firstLine="148" w:firstLineChars="62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5、点击提交审核，输入意见，确认提交。</w:t>
      </w:r>
    </w:p>
    <w:p>
      <w:pPr>
        <w:pStyle w:val="3"/>
        <w:ind w:left="1275" w:leftChars="150" w:hanging="960" w:hangingChars="40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468245"/>
            <wp:effectExtent l="0" t="0" r="2540" b="825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1275" w:leftChars="150" w:hanging="960" w:hangingChars="40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6、待</w:t>
      </w:r>
      <w:r>
        <w:rPr>
          <w:rFonts w:hint="eastAsia" w:asciiTheme="minorEastAsia" w:hAnsiTheme="minorEastAsia" w:eastAsia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农业农村</w:t>
      </w: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部门审核通过之后，会显示“验证通过”字样</w:t>
      </w:r>
    </w:p>
    <w:p>
      <w:pPr>
        <w:pStyle w:val="3"/>
        <w:ind w:left="1275" w:leftChars="150" w:hanging="960" w:hangingChars="40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601595"/>
            <wp:effectExtent l="0" t="0" r="2540" b="825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1275" w:leftChars="150" w:hanging="960" w:hangingChars="40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点击打印工作证书</w:t>
      </w: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作为专家凭证之一</w:t>
      </w: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3"/>
        <w:ind w:left="1275" w:leftChars="150" w:hanging="960" w:hangingChars="40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473325"/>
            <wp:effectExtent l="0" t="0" r="2540" b="317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ind w:left="1275" w:leftChars="150" w:hanging="960" w:hangingChars="40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ind w:left="1275" w:leftChars="150" w:hanging="960" w:hangingChars="40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未入库专家操作流程</w:t>
      </w:r>
    </w:p>
    <w:p>
      <w:pPr>
        <w:pStyle w:val="4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登录流程：</w:t>
      </w:r>
    </w:p>
    <w:p>
      <w:pPr>
        <w:ind w:firstLine="42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1、打开IE浏览器，进入网址：</w:t>
      </w:r>
      <w:r>
        <w:rPr>
          <w:rFonts w:asciiTheme="minorEastAsia" w:hAnsiTheme="minorEastAsia" w:eastAsiaTheme="minorEastAsia"/>
          <w:sz w:val="24"/>
        </w:rPr>
        <w:t>http://www.cjzwfw.cn，点击“专家</w:t>
      </w:r>
      <w:r>
        <w:rPr>
          <w:rFonts w:hint="eastAsia" w:asciiTheme="minorEastAsia" w:hAnsiTheme="minorEastAsia" w:eastAsiaTheme="minorEastAsia"/>
          <w:sz w:val="24"/>
        </w:rPr>
        <w:t>网上注册/登录</w:t>
      </w:r>
      <w:r>
        <w:rPr>
          <w:rFonts w:asciiTheme="minorEastAsia" w:hAnsiTheme="minorEastAsia" w:eastAsiaTheme="minorEastAsia"/>
          <w:sz w:val="24"/>
        </w:rPr>
        <w:t>”。 （或者直接进入网址：</w:t>
      </w:r>
      <w:r>
        <w:rPr>
          <w:rFonts w:asciiTheme="minorEastAsia" w:hAnsiTheme="minorEastAsia" w:eastAsiaTheme="minorEastAsia"/>
        </w:rPr>
        <w:t>http://www.cjzwfw.cn/PSPBidder）</w:t>
      </w:r>
    </w:p>
    <w:p>
      <w:pPr>
        <w:pStyle w:val="3"/>
        <w:ind w:firstLine="0" w:firstLineChars="0"/>
        <w:rPr>
          <w:rFonts w:asciiTheme="minorEastAsia" w:hAnsiTheme="minorEastAsia" w:eastAsiaTheme="minorEastAsia"/>
        </w:rPr>
      </w:pPr>
      <w:r>
        <w:drawing>
          <wp:inline distT="0" distB="0" distL="114300" distR="114300">
            <wp:extent cx="5264150" cy="2762250"/>
            <wp:effectExtent l="0" t="0" r="6350" b="635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rPr>
          <w:rFonts w:asciiTheme="minorEastAsia" w:hAnsiTheme="minorEastAsia" w:eastAsiaTheme="minorEastAsia"/>
        </w:rPr>
      </w:pPr>
    </w:p>
    <w:p>
      <w:pPr>
        <w:ind w:firstLine="420"/>
        <w:rPr>
          <w:rFonts w:asciiTheme="minorEastAsia" w:hAnsiTheme="minorEastAsia" w:eastAsiaTheme="minorEastAsia"/>
        </w:rPr>
      </w:pPr>
    </w:p>
    <w:p>
      <w:pPr>
        <w:pStyle w:val="3"/>
        <w:ind w:firstLine="360"/>
        <w:jc w:val="center"/>
        <w:rPr>
          <w:rFonts w:asciiTheme="minorEastAsia" w:hAnsiTheme="minorEastAsia" w:eastAsiaTheme="minorEastAsia"/>
        </w:rPr>
      </w:pPr>
    </w:p>
    <w:p>
      <w:pPr>
        <w:pStyle w:val="3"/>
        <w:ind w:firstLine="36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2、点击免费注册，填写相关信息，点击立即注册。</w:t>
      </w:r>
    </w:p>
    <w:p>
      <w:pPr>
        <w:pStyle w:val="3"/>
        <w:ind w:firstLine="360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274310" cy="2085975"/>
            <wp:effectExtent l="0" t="0" r="2540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360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274310" cy="242570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1275" w:leftChars="150" w:hanging="960" w:hangingChars="40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ind w:firstLine="36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密码修改、信息维护、注册地区修改功能与“已入库专家操作”流程一致，可以直接参考上文对应章节。</w:t>
      </w:r>
    </w:p>
    <w:p>
      <w:pPr>
        <w:pStyle w:val="4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信息维护：</w:t>
      </w:r>
    </w:p>
    <w:p>
      <w:pPr>
        <w:pStyle w:val="3"/>
        <w:numPr>
          <w:ilvl w:val="0"/>
          <w:numId w:val="2"/>
        </w:numPr>
        <w:ind w:firstLineChars="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点击专家信息维护，完善相关信息。</w:t>
      </w:r>
    </w:p>
    <w:p>
      <w:pPr>
        <w:pStyle w:val="3"/>
        <w:ind w:left="720" w:firstLine="0" w:firstLineChars="0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274310" cy="2429510"/>
            <wp:effectExtent l="0" t="0" r="2540" b="889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360"/>
        <w:rPr>
          <w:rFonts w:asciiTheme="minorEastAsia" w:hAnsiTheme="minorEastAsia" w:eastAsiaTheme="minorEastAsia"/>
        </w:rPr>
      </w:pPr>
    </w:p>
    <w:p>
      <w:pPr>
        <w:pStyle w:val="3"/>
        <w:ind w:firstLine="36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2、点击修改信息，填写相关信息。</w:t>
      </w:r>
    </w:p>
    <w:p>
      <w:pPr>
        <w:pStyle w:val="3"/>
        <w:ind w:firstLine="36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ab/>
      </w:r>
      <w:r>
        <w:rPr>
          <w:rFonts w:asciiTheme="minorEastAsia" w:hAnsiTheme="minorEastAsia" w:eastAsiaTheme="minorEastAsia"/>
        </w:rPr>
        <w:tab/>
      </w:r>
      <w:r>
        <w:rPr>
          <w:rFonts w:asciiTheme="minorEastAsia" w:hAnsiTheme="minorEastAsia" w:eastAsiaTheme="minorEastAsia"/>
        </w:rPr>
        <w:t>注意：</w:t>
      </w:r>
    </w:p>
    <w:p>
      <w:pPr>
        <w:pStyle w:val="3"/>
        <w:ind w:firstLine="36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</w:rPr>
        <w:tab/>
      </w:r>
      <w:r>
        <w:rPr>
          <w:rFonts w:asciiTheme="minorEastAsia" w:hAnsiTheme="minorEastAsia" w:eastAsiaTheme="minorEastAsia"/>
        </w:rPr>
        <w:tab/>
      </w:r>
      <w:r>
        <w:rPr>
          <w:rFonts w:asciiTheme="minorEastAsia" w:hAnsiTheme="minorEastAsia" w:eastAsiaTheme="minorEastAsia"/>
        </w:rPr>
        <w:tab/>
      </w:r>
      <w:r>
        <w:rPr>
          <w:rFonts w:asciiTheme="minorEastAsia" w:hAnsiTheme="minorEastAsia" w:eastAsiaTheme="minorEastAsia"/>
        </w:rPr>
        <w:t>a、带</w:t>
      </w:r>
      <w:r>
        <w:rPr>
          <w:rFonts w:asciiTheme="minorEastAsia" w:hAnsiTheme="minorEastAsia" w:eastAsiaTheme="minorEastAsia"/>
          <w:color w:val="FF0000"/>
        </w:rPr>
        <w:t>*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为必填项。</w:t>
      </w:r>
    </w:p>
    <w:p>
      <w:pPr>
        <w:pStyle w:val="3"/>
        <w:ind w:left="1260" w:leftChars="600" w:firstLine="0" w:firstLineChars="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b、工作简历、专业工作简历填写格式见下图，分别作为回避单位跟评标专业依据，请务必认真填写。</w:t>
      </w:r>
    </w:p>
    <w:p>
      <w:pPr>
        <w:pStyle w:val="3"/>
        <w:ind w:left="1260" w:leftChars="600" w:firstLine="0" w:firstLineChars="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73406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1275" w:leftChars="150" w:hanging="960" w:hangingChars="40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c、注册地区：此项代表评标辖区。选择对应的市县或</w:t>
      </w: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开发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区。</w:t>
      </w:r>
    </w:p>
    <w:p>
      <w:pPr>
        <w:pStyle w:val="3"/>
        <w:ind w:left="1275" w:leftChars="150" w:hanging="960" w:hangingChars="40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94945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1275" w:leftChars="150" w:hanging="960" w:hangingChars="40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d、</w:t>
      </w:r>
      <w:r>
        <w:rPr>
          <w:rFonts w:hint="eastAsia" w:asciiTheme="minorEastAsia" w:hAnsiTheme="minorEastAsia" w:eastAsiaTheme="minorEastAsia"/>
          <w:color w:val="FF0000"/>
        </w:rPr>
        <w:t>资深评委</w:t>
      </w: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：资深评委入库是选择图中特殊专业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sym w:font="Wingdings" w:char="F0E0"/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资深评委。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Theme="minorEastAsia" w:hAnsiTheme="minorEastAsia" w:eastAsia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cs="Times New Roman" w:asciiTheme="minorEastAsia" w:hAnsiTheme="minorEastAsia" w:eastAsia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 xml:space="preserve">  e、</w:t>
      </w:r>
      <w:r>
        <w:rPr>
          <w:rFonts w:hint="eastAsia" w:cs="Times New Roman" w:asciiTheme="minorEastAsia" w:hAnsiTheme="minorEastAsia" w:eastAsiaTheme="minorEastAsia"/>
          <w:color w:val="FF0000"/>
          <w:kern w:val="2"/>
          <w:sz w:val="24"/>
          <w:szCs w:val="24"/>
          <w:lang w:val="en-US" w:eastAsia="zh-CN" w:bidi="ar-SA"/>
        </w:rPr>
        <w:t>评标专业</w:t>
      </w:r>
      <w:r>
        <w:rPr>
          <w:rFonts w:hint="eastAsia" w:asciiTheme="minorEastAsia" w:hAnsiTheme="minorEastAsia" w:eastAsia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lang w:val="en-US" w:eastAsia="zh-CN"/>
        </w:rPr>
        <w:t>请专家按照自己专业分类进行相应选择，专业分类请看附件：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012950"/>
            <wp:effectExtent l="0" t="0" r="952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例农业存在分类：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A01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规划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A0101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国民经济和社会发展规划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A010125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农业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A02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投资策划与决策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A0201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项目建议、可行性研究、评估及后评价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A020122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农业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A04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设计 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A0421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农业工程 及相应三级类别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B01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机电产品类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B0110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农业机械  及相应三级类别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B01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机电产品类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B0135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气象设备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B013508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农业气象仪器设备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C03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经济管理 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C0302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农业经济管理</w:t>
      </w:r>
    </w:p>
    <w:p>
      <w:pPr>
        <w:pStyle w:val="3"/>
        <w:ind w:left="1273" w:leftChars="606" w:firstLine="0" w:firstLineChars="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f、</w:t>
      </w:r>
      <w:r>
        <w:rPr>
          <w:rFonts w:hint="eastAsia" w:asciiTheme="minorEastAsia" w:hAnsiTheme="minorEastAsia" w:eastAsiaTheme="minorEastAsia"/>
          <w:color w:val="FF0000"/>
        </w:rPr>
        <w:t>主管部门</w:t>
      </w: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：选择</w:t>
      </w:r>
      <w:r>
        <w:rPr>
          <w:rFonts w:hint="eastAsia" w:asciiTheme="minorEastAsia" w:hAnsiTheme="minorEastAsia" w:eastAsiaTheme="minorEastAsia"/>
          <w:color w:val="000000" w:themeColor="text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农业农村局</w:t>
      </w: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，如评标专业涉及多个部门，则需要勾选多个部门审核。</w:t>
      </w:r>
    </w:p>
    <w:p>
      <w:pPr>
        <w:pStyle w:val="3"/>
        <w:ind w:left="1275" w:leftChars="150" w:hanging="960" w:hangingChars="40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3、填写完毕后点击下一步。</w:t>
      </w:r>
    </w:p>
    <w:p>
      <w:pPr>
        <w:pStyle w:val="3"/>
        <w:ind w:left="1275" w:leftChars="150" w:hanging="960" w:hangingChars="40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2545080"/>
            <wp:effectExtent l="0" t="0" r="254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1275" w:leftChars="150" w:hanging="960" w:hangingChars="40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4、点击送下一步。</w:t>
      </w:r>
    </w:p>
    <w:p>
      <w:pPr>
        <w:pStyle w:val="3"/>
        <w:ind w:left="1275" w:leftChars="150" w:hanging="960" w:hangingChars="40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257937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1275" w:leftChars="150" w:hanging="960" w:hangingChars="40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、当信息填写完毕后，点击下一步，出现打印专家申请表按钮，需要下载打</w:t>
      </w:r>
    </w:p>
    <w:p>
      <w:pPr>
        <w:pStyle w:val="3"/>
        <w:ind w:left="1275" w:leftChars="150" w:hanging="960" w:hangingChars="40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印，线下</w:t>
      </w:r>
      <w:r>
        <w:rPr>
          <w:rFonts w:hint="eastAsia" w:asciiTheme="minorEastAsia" w:hAnsiTheme="minorEastAsia" w:eastAsia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到</w:t>
      </w:r>
      <w:bookmarkStart w:id="7" w:name="_GoBack"/>
      <w:bookmarkEnd w:id="7"/>
      <w:r>
        <w:rPr>
          <w:rFonts w:hint="eastAsia" w:asciiTheme="minorEastAsia" w:hAnsiTheme="minorEastAsia" w:eastAsiaTheme="minorEastAsia"/>
          <w:color w:val="000000" w:themeColor="text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农业农村局</w:t>
      </w: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进行盖章，然后扫描件进行上传到系统中。</w:t>
      </w:r>
    </w:p>
    <w:p>
      <w:pPr>
        <w:pStyle w:val="3"/>
        <w:ind w:left="1275" w:leftChars="150" w:hanging="960" w:hangingChars="40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52527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1275" w:leftChars="150" w:hanging="960" w:hangingChars="40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572260"/>
            <wp:effectExtent l="0" t="0" r="254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1275" w:leftChars="150" w:hanging="960" w:hangingChars="40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693545"/>
            <wp:effectExtent l="0" t="0" r="254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48" w:firstLineChars="62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、点击提交审核，输入意见，确认提交。</w:t>
      </w:r>
    </w:p>
    <w:p>
      <w:pPr>
        <w:pStyle w:val="3"/>
        <w:ind w:left="1275" w:leftChars="150" w:hanging="960" w:hangingChars="40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468245"/>
            <wp:effectExtent l="0" t="0" r="2540" b="825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1275" w:leftChars="150" w:hanging="960" w:hangingChars="40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、待所有部门审核通过之后，会显示“验证通过”字样</w:t>
      </w:r>
    </w:p>
    <w:p>
      <w:pPr>
        <w:pStyle w:val="3"/>
        <w:ind w:left="1275" w:leftChars="150" w:hanging="960" w:hangingChars="40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601595"/>
            <wp:effectExtent l="0" t="0" r="2540" b="825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1275" w:leftChars="150" w:hanging="960" w:hangingChars="40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点击打印工作证书</w:t>
      </w: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作为专家凭证之一</w:t>
      </w: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3"/>
        <w:ind w:left="1275" w:leftChars="150" w:hanging="960" w:hangingChars="40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473325"/>
            <wp:effectExtent l="0" t="0" r="2540" b="317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1275" w:leftChars="150" w:hanging="960" w:hangingChars="400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</w:pPr>
      <w:r>
        <w:t>在线支持：</w:t>
      </w:r>
    </w:p>
    <w:p>
      <w:pPr>
        <w:pStyle w:val="3"/>
        <w:ind w:firstLine="360"/>
      </w:pPr>
      <w:r>
        <w:t>如有疑问请加</w:t>
      </w:r>
      <w:r>
        <w:rPr>
          <w:rFonts w:hint="eastAsia"/>
        </w:rPr>
        <w:t>QQ</w:t>
      </w:r>
      <w:r>
        <w:rPr>
          <w:rFonts w:hint="eastAsia"/>
          <w:lang w:val="en-US" w:eastAsia="zh-CN"/>
        </w:rPr>
        <w:t>1060800467</w:t>
      </w:r>
      <w:r>
        <w:t>（</w:t>
      </w:r>
      <w:r>
        <w:rPr>
          <w:rFonts w:hint="eastAsia"/>
          <w:lang w:val="en-US" w:eastAsia="zh-CN"/>
        </w:rPr>
        <w:t>徐</w:t>
      </w:r>
      <w:r>
        <w:t>工）或者</w:t>
      </w:r>
      <w:r>
        <w:rPr>
          <w:rFonts w:hint="eastAsia" w:ascii="微软雅黑" w:hAnsi="微软雅黑"/>
          <w:color w:val="333333"/>
          <w:lang w:val="en-US" w:eastAsia="zh-CN"/>
        </w:rPr>
        <w:t>18690625819</w:t>
      </w:r>
      <w:r>
        <w:rPr>
          <w:rFonts w:ascii="微软雅黑" w:hAnsi="微软雅黑"/>
          <w:color w:val="333333"/>
        </w:rPr>
        <w:t>电话</w:t>
      </w:r>
      <w:r>
        <w:t>咨询。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11"/>
    <w:multiLevelType w:val="multilevel"/>
    <w:tmpl w:val="00000011"/>
    <w:lvl w:ilvl="0" w:tentative="0">
      <w:start w:val="1"/>
      <w:numFmt w:val="chineseCountingThousand"/>
      <w:pStyle w:val="2"/>
      <w:lvlText w:val="%1."/>
      <w:lvlJc w:val="left"/>
      <w:pPr>
        <w:tabs>
          <w:tab w:val="left" w:pos="425"/>
        </w:tabs>
        <w:ind w:left="425" w:hanging="425"/>
      </w:pPr>
    </w:lvl>
    <w:lvl w:ilvl="1" w:tentative="0">
      <w:start w:val="1"/>
      <w:numFmt w:val="decimal"/>
      <w:isLgl/>
      <w:lvlText w:val="%1.%2."/>
      <w:lvlJc w:val="left"/>
      <w:pPr>
        <w:tabs>
          <w:tab w:val="left" w:pos="567"/>
        </w:tabs>
        <w:ind w:left="567" w:hanging="567"/>
      </w:pPr>
    </w:lvl>
    <w:lvl w:ilvl="2" w:tentative="0">
      <w:start w:val="1"/>
      <w:numFmt w:val="decimal"/>
      <w:isLgl/>
      <w:lvlText w:val="%1.%2.%3."/>
      <w:lvlJc w:val="left"/>
      <w:pPr>
        <w:tabs>
          <w:tab w:val="left" w:pos="709"/>
        </w:tabs>
        <w:ind w:left="709" w:hanging="709"/>
      </w:pPr>
    </w:lvl>
    <w:lvl w:ilvl="3" w:tentative="0">
      <w:start w:val="1"/>
      <w:numFmt w:val="decimal"/>
      <w:isLgl/>
      <w:lvlText w:val="%1.%2.%3.%4."/>
      <w:lvlJc w:val="left"/>
      <w:pPr>
        <w:tabs>
          <w:tab w:val="left" w:pos="851"/>
        </w:tabs>
        <w:snapToGrid w:val="0"/>
        <w:ind w:left="851" w:hanging="851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w w:val="1"/>
        <w:kern w:val="0"/>
        <w:position w:val="0"/>
        <w:szCs w:val="2"/>
        <w:u w:val="none"/>
        <w:vertAlign w:val="baseline"/>
      </w:rPr>
    </w:lvl>
    <w:lvl w:ilvl="4" w:tentative="0">
      <w:start w:val="1"/>
      <w:numFmt w:val="decimal"/>
      <w:isLgl/>
      <w:lvlText w:val="%1.%2.%3.%4.%5."/>
      <w:lvlJc w:val="left"/>
      <w:pPr>
        <w:tabs>
          <w:tab w:val="left" w:pos="992"/>
        </w:tabs>
        <w:ind w:left="992" w:hanging="992"/>
      </w:p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1">
    <w:nsid w:val="0B12655E"/>
    <w:multiLevelType w:val="multilevel"/>
    <w:tmpl w:val="0B12655E"/>
    <w:lvl w:ilvl="0" w:tentative="0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ZjNTcwYTNmNGRlNzBkMmM2OTYzNGU0ZmQwNmEyZWUifQ=="/>
  </w:docVars>
  <w:rsids>
    <w:rsidRoot w:val="007362F1"/>
    <w:rsid w:val="0000310A"/>
    <w:rsid w:val="000309D5"/>
    <w:rsid w:val="000372F3"/>
    <w:rsid w:val="00060AB9"/>
    <w:rsid w:val="00086096"/>
    <w:rsid w:val="000A181F"/>
    <w:rsid w:val="000A611E"/>
    <w:rsid w:val="000B4D21"/>
    <w:rsid w:val="000D6C01"/>
    <w:rsid w:val="000E587C"/>
    <w:rsid w:val="000F0ED5"/>
    <w:rsid w:val="0010079A"/>
    <w:rsid w:val="001073E5"/>
    <w:rsid w:val="00114FE1"/>
    <w:rsid w:val="00153989"/>
    <w:rsid w:val="001649B8"/>
    <w:rsid w:val="00176D07"/>
    <w:rsid w:val="0018502A"/>
    <w:rsid w:val="00186E68"/>
    <w:rsid w:val="001B3BC5"/>
    <w:rsid w:val="001B7EA3"/>
    <w:rsid w:val="00204FBE"/>
    <w:rsid w:val="0021007C"/>
    <w:rsid w:val="002253B3"/>
    <w:rsid w:val="00233A04"/>
    <w:rsid w:val="00242542"/>
    <w:rsid w:val="002564F3"/>
    <w:rsid w:val="002A030C"/>
    <w:rsid w:val="002D3E2D"/>
    <w:rsid w:val="002F5D01"/>
    <w:rsid w:val="00300D6D"/>
    <w:rsid w:val="00332C02"/>
    <w:rsid w:val="0034120A"/>
    <w:rsid w:val="00356EF1"/>
    <w:rsid w:val="003A0CDC"/>
    <w:rsid w:val="003A10E9"/>
    <w:rsid w:val="003E1A81"/>
    <w:rsid w:val="003F522B"/>
    <w:rsid w:val="00433B7A"/>
    <w:rsid w:val="00433BC4"/>
    <w:rsid w:val="00437346"/>
    <w:rsid w:val="00437B6E"/>
    <w:rsid w:val="00446F93"/>
    <w:rsid w:val="004A62F4"/>
    <w:rsid w:val="004B43B0"/>
    <w:rsid w:val="004C0C2B"/>
    <w:rsid w:val="004D1E22"/>
    <w:rsid w:val="004E3AD6"/>
    <w:rsid w:val="004E566A"/>
    <w:rsid w:val="004E66B2"/>
    <w:rsid w:val="0050412E"/>
    <w:rsid w:val="00511B78"/>
    <w:rsid w:val="00511E95"/>
    <w:rsid w:val="00525D9F"/>
    <w:rsid w:val="0056292A"/>
    <w:rsid w:val="005B0D9A"/>
    <w:rsid w:val="005E3C88"/>
    <w:rsid w:val="00604EA4"/>
    <w:rsid w:val="00611B9E"/>
    <w:rsid w:val="00621827"/>
    <w:rsid w:val="0062457E"/>
    <w:rsid w:val="006320BA"/>
    <w:rsid w:val="00642CC5"/>
    <w:rsid w:val="0067277A"/>
    <w:rsid w:val="00694F28"/>
    <w:rsid w:val="006A519B"/>
    <w:rsid w:val="006B4558"/>
    <w:rsid w:val="006C2331"/>
    <w:rsid w:val="006D363F"/>
    <w:rsid w:val="007362F1"/>
    <w:rsid w:val="00747E87"/>
    <w:rsid w:val="0075501F"/>
    <w:rsid w:val="007600F1"/>
    <w:rsid w:val="007809C1"/>
    <w:rsid w:val="00782686"/>
    <w:rsid w:val="0079148B"/>
    <w:rsid w:val="007A6E55"/>
    <w:rsid w:val="007A7454"/>
    <w:rsid w:val="007E2061"/>
    <w:rsid w:val="007E641A"/>
    <w:rsid w:val="007E71A6"/>
    <w:rsid w:val="007E7B45"/>
    <w:rsid w:val="007F0EFB"/>
    <w:rsid w:val="00806859"/>
    <w:rsid w:val="0082358D"/>
    <w:rsid w:val="00825092"/>
    <w:rsid w:val="00835518"/>
    <w:rsid w:val="00853C42"/>
    <w:rsid w:val="00853F5C"/>
    <w:rsid w:val="00867B3E"/>
    <w:rsid w:val="00870594"/>
    <w:rsid w:val="00885159"/>
    <w:rsid w:val="008A5AAB"/>
    <w:rsid w:val="008D017C"/>
    <w:rsid w:val="008E6143"/>
    <w:rsid w:val="00937A6C"/>
    <w:rsid w:val="00966C55"/>
    <w:rsid w:val="009757B3"/>
    <w:rsid w:val="009B012E"/>
    <w:rsid w:val="009B68E7"/>
    <w:rsid w:val="009E5BBA"/>
    <w:rsid w:val="009E7AA2"/>
    <w:rsid w:val="00A069F2"/>
    <w:rsid w:val="00A64847"/>
    <w:rsid w:val="00A82471"/>
    <w:rsid w:val="00A96497"/>
    <w:rsid w:val="00AA3AA3"/>
    <w:rsid w:val="00AB52D7"/>
    <w:rsid w:val="00AD5156"/>
    <w:rsid w:val="00AE1AF9"/>
    <w:rsid w:val="00AF0489"/>
    <w:rsid w:val="00B221B3"/>
    <w:rsid w:val="00B22E39"/>
    <w:rsid w:val="00B26AD2"/>
    <w:rsid w:val="00B27998"/>
    <w:rsid w:val="00B27E37"/>
    <w:rsid w:val="00B30D7D"/>
    <w:rsid w:val="00B47D43"/>
    <w:rsid w:val="00B5154D"/>
    <w:rsid w:val="00B5370F"/>
    <w:rsid w:val="00B66ADF"/>
    <w:rsid w:val="00B95604"/>
    <w:rsid w:val="00B96746"/>
    <w:rsid w:val="00BC003E"/>
    <w:rsid w:val="00BC1B36"/>
    <w:rsid w:val="00BC3EA4"/>
    <w:rsid w:val="00BC3F28"/>
    <w:rsid w:val="00BD7E89"/>
    <w:rsid w:val="00BF6EE3"/>
    <w:rsid w:val="00C03652"/>
    <w:rsid w:val="00C0376D"/>
    <w:rsid w:val="00C20A5B"/>
    <w:rsid w:val="00C275C3"/>
    <w:rsid w:val="00C67FBB"/>
    <w:rsid w:val="00C861A4"/>
    <w:rsid w:val="00C863E6"/>
    <w:rsid w:val="00C943F4"/>
    <w:rsid w:val="00C96448"/>
    <w:rsid w:val="00CF059A"/>
    <w:rsid w:val="00D0332B"/>
    <w:rsid w:val="00D03F11"/>
    <w:rsid w:val="00D20430"/>
    <w:rsid w:val="00D2225B"/>
    <w:rsid w:val="00D22467"/>
    <w:rsid w:val="00D4570C"/>
    <w:rsid w:val="00D67845"/>
    <w:rsid w:val="00D76804"/>
    <w:rsid w:val="00DD5523"/>
    <w:rsid w:val="00DE785C"/>
    <w:rsid w:val="00E07372"/>
    <w:rsid w:val="00E07FDF"/>
    <w:rsid w:val="00E11C1A"/>
    <w:rsid w:val="00E2446B"/>
    <w:rsid w:val="00E44C15"/>
    <w:rsid w:val="00E85EFB"/>
    <w:rsid w:val="00E95463"/>
    <w:rsid w:val="00EA556E"/>
    <w:rsid w:val="00EB59E1"/>
    <w:rsid w:val="00EB7CED"/>
    <w:rsid w:val="00EC3977"/>
    <w:rsid w:val="00ED7278"/>
    <w:rsid w:val="00EF6BBB"/>
    <w:rsid w:val="00F00642"/>
    <w:rsid w:val="00F25291"/>
    <w:rsid w:val="00F315A8"/>
    <w:rsid w:val="00F32060"/>
    <w:rsid w:val="00F40BB0"/>
    <w:rsid w:val="00F57FF0"/>
    <w:rsid w:val="00F87C22"/>
    <w:rsid w:val="00F92F5E"/>
    <w:rsid w:val="00FD0FD4"/>
    <w:rsid w:val="00FD14F8"/>
    <w:rsid w:val="00FE33D9"/>
    <w:rsid w:val="00FE4A66"/>
    <w:rsid w:val="00FF6008"/>
    <w:rsid w:val="06EF343F"/>
    <w:rsid w:val="2DEF13CD"/>
    <w:rsid w:val="42263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3"/>
    <w:link w:val="12"/>
    <w:qFormat/>
    <w:uiPriority w:val="0"/>
    <w:pPr>
      <w:keepNext/>
      <w:keepLines/>
      <w:numPr>
        <w:ilvl w:val="0"/>
        <w:numId w:val="1"/>
      </w:numPr>
      <w:spacing w:before="340" w:after="330" w:line="360" w:lineRule="auto"/>
      <w:outlineLvl w:val="0"/>
    </w:pPr>
    <w:rPr>
      <w:b/>
      <w:bCs/>
      <w:kern w:val="44"/>
      <w:sz w:val="36"/>
      <w:szCs w:val="28"/>
    </w:rPr>
  </w:style>
  <w:style w:type="paragraph" w:styleId="4">
    <w:name w:val="heading 2"/>
    <w:basedOn w:val="1"/>
    <w:next w:val="3"/>
    <w:link w:val="13"/>
    <w:unhideWhenUsed/>
    <w:qFormat/>
    <w:uiPriority w:val="0"/>
    <w:pPr>
      <w:keepNext/>
      <w:keepLines/>
      <w:tabs>
        <w:tab w:val="left" w:pos="567"/>
      </w:tabs>
      <w:spacing w:before="260" w:after="260" w:line="360" w:lineRule="auto"/>
      <w:ind w:left="567" w:hanging="567"/>
      <w:outlineLvl w:val="1"/>
    </w:pPr>
    <w:rPr>
      <w:b/>
      <w:bCs/>
      <w:sz w:val="32"/>
      <w:szCs w:val="32"/>
    </w:rPr>
  </w:style>
  <w:style w:type="paragraph" w:styleId="5">
    <w:name w:val="heading 3"/>
    <w:basedOn w:val="1"/>
    <w:next w:val="1"/>
    <w:link w:val="14"/>
    <w:unhideWhenUsed/>
    <w:qFormat/>
    <w:uiPriority w:val="9"/>
    <w:pPr>
      <w:keepNext/>
      <w:keepLines/>
      <w:spacing w:before="260" w:after="260" w:line="412" w:lineRule="auto"/>
      <w:outlineLvl w:val="2"/>
    </w:pPr>
    <w:rPr>
      <w:b/>
      <w:sz w:val="32"/>
    </w:rPr>
  </w:style>
  <w:style w:type="paragraph" w:styleId="6">
    <w:name w:val="heading 4"/>
    <w:basedOn w:val="1"/>
    <w:next w:val="1"/>
    <w:link w:val="15"/>
    <w:semiHidden/>
    <w:unhideWhenUsed/>
    <w:qFormat/>
    <w:uiPriority w:val="9"/>
    <w:pPr>
      <w:keepNext/>
      <w:keepLines/>
      <w:spacing w:before="280" w:after="290" w:line="374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Indent Normal"/>
    <w:basedOn w:val="1"/>
    <w:autoRedefine/>
    <w:qFormat/>
    <w:uiPriority w:val="0"/>
    <w:pPr>
      <w:spacing w:line="360" w:lineRule="auto"/>
      <w:ind w:firstLine="150" w:firstLineChars="150"/>
    </w:pPr>
    <w:rPr>
      <w:sz w:val="24"/>
    </w:rPr>
  </w:style>
  <w:style w:type="paragraph" w:styleId="7">
    <w:name w:val="footer"/>
    <w:basedOn w:val="1"/>
    <w:link w:val="2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Hyperlink"/>
    <w:unhideWhenUsed/>
    <w:qFormat/>
    <w:uiPriority w:val="99"/>
    <w:rPr>
      <w:color w:val="0000FF"/>
      <w:u w:val="single"/>
    </w:rPr>
  </w:style>
  <w:style w:type="character" w:customStyle="1" w:styleId="12">
    <w:name w:val="标题 1 Char"/>
    <w:basedOn w:val="10"/>
    <w:link w:val="2"/>
    <w:qFormat/>
    <w:uiPriority w:val="0"/>
    <w:rPr>
      <w:rFonts w:ascii="Times New Roman" w:hAnsi="Times New Roman" w:eastAsia="宋体" w:cs="Times New Roman"/>
      <w:b/>
      <w:bCs/>
      <w:kern w:val="44"/>
      <w:sz w:val="36"/>
      <w:szCs w:val="28"/>
    </w:rPr>
  </w:style>
  <w:style w:type="character" w:customStyle="1" w:styleId="13">
    <w:name w:val="标题 2 Char"/>
    <w:basedOn w:val="10"/>
    <w:link w:val="4"/>
    <w:autoRedefine/>
    <w:qFormat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14">
    <w:name w:val="标题 3 Char"/>
    <w:basedOn w:val="10"/>
    <w:link w:val="5"/>
    <w:uiPriority w:val="9"/>
    <w:rPr>
      <w:rFonts w:ascii="Times New Roman" w:hAnsi="Times New Roman" w:eastAsia="宋体" w:cs="Times New Roman"/>
      <w:b/>
      <w:sz w:val="32"/>
      <w:szCs w:val="24"/>
    </w:rPr>
  </w:style>
  <w:style w:type="character" w:customStyle="1" w:styleId="15">
    <w:name w:val="标题 4 Char"/>
    <w:basedOn w:val="10"/>
    <w:link w:val="6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16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17">
    <w:name w:val="GP正文(首行缩进)"/>
    <w:basedOn w:val="1"/>
    <w:qFormat/>
    <w:uiPriority w:val="0"/>
    <w:pPr>
      <w:spacing w:line="360" w:lineRule="auto"/>
      <w:ind w:firstLine="200" w:firstLineChars="200"/>
    </w:pPr>
    <w:rPr>
      <w:sz w:val="24"/>
      <w:szCs w:val="21"/>
    </w:rPr>
  </w:style>
  <w:style w:type="character" w:customStyle="1" w:styleId="18">
    <w:name w:val="node-text2"/>
    <w:autoRedefine/>
    <w:qFormat/>
    <w:uiPriority w:val="0"/>
  </w:style>
  <w:style w:type="character" w:customStyle="1" w:styleId="19">
    <w:name w:val="页眉 Char"/>
    <w:basedOn w:val="10"/>
    <w:link w:val="8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0">
    <w:name w:val="页脚 Char"/>
    <w:basedOn w:val="10"/>
    <w:link w:val="7"/>
    <w:autoRedefine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15</Pages>
  <Words>274</Words>
  <Characters>1567</Characters>
  <Lines>13</Lines>
  <Paragraphs>3</Paragraphs>
  <TotalTime>2</TotalTime>
  <ScaleCrop>false</ScaleCrop>
  <LinksUpToDate>false</LinksUpToDate>
  <CharactersWithSpaces>1838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2020-07-10T03:54:00Z</dcterms:created>
  <dc:creator>China</dc:creator>
  <cp:lastModifiedBy>薄荷加冰</cp:lastModifiedBy>
  <dcterms:modified xsi:type="dcterms:W3CDTF">2024-04-15T05:29:14Z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2A0CE5043ED54702A3E521EAB9377740_13</vt:lpwstr>
  </property>
</Properties>
</file>