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09386">
      <w:pPr>
        <w:pStyle w:val="2"/>
        <w:spacing w:before="169" w:line="219" w:lineRule="auto"/>
        <w:ind w:left="3112"/>
        <w:rPr>
          <w:sz w:val="52"/>
          <w:szCs w:val="52"/>
        </w:rPr>
      </w:pPr>
      <w:r>
        <w:rPr>
          <w:b/>
          <w:bCs/>
          <w:spacing w:val="-22"/>
          <w:sz w:val="52"/>
          <w:szCs w:val="52"/>
        </w:rPr>
        <w:t>协</w:t>
      </w:r>
      <w:r>
        <w:rPr>
          <w:spacing w:val="234"/>
          <w:sz w:val="52"/>
          <w:szCs w:val="52"/>
        </w:rPr>
        <w:t xml:space="preserve"> </w:t>
      </w:r>
      <w:r>
        <w:rPr>
          <w:b/>
          <w:bCs/>
          <w:spacing w:val="-22"/>
          <w:sz w:val="52"/>
          <w:szCs w:val="52"/>
        </w:rPr>
        <w:t>议</w:t>
      </w:r>
      <w:r>
        <w:rPr>
          <w:spacing w:val="12"/>
          <w:sz w:val="52"/>
          <w:szCs w:val="52"/>
        </w:rPr>
        <w:t xml:space="preserve">  </w:t>
      </w:r>
      <w:r>
        <w:rPr>
          <w:b/>
          <w:bCs/>
          <w:spacing w:val="-22"/>
          <w:sz w:val="52"/>
          <w:szCs w:val="52"/>
        </w:rPr>
        <w:t>书</w:t>
      </w:r>
    </w:p>
    <w:p w14:paraId="476FEAE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94" w:firstLineChars="200"/>
        <w:textAlignment w:val="baseline"/>
        <w:rPr>
          <w:rFonts w:hint="eastAsia" w:ascii="仿宋" w:hAnsi="仿宋" w:eastAsia="仿宋" w:cs="仿宋"/>
          <w:b/>
          <w:bCs/>
          <w:spacing w:val="8"/>
          <w:sz w:val="28"/>
          <w:szCs w:val="28"/>
        </w:rPr>
      </w:pPr>
    </w:p>
    <w:p w14:paraId="2D46319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94" w:firstLineChars="200"/>
        <w:textAlignment w:val="baseline"/>
        <w:rPr>
          <w:rFonts w:hint="eastAsia" w:ascii="仿宋" w:hAnsi="仿宋" w:eastAsia="仿宋" w:cs="仿宋"/>
          <w:b/>
          <w:bCs/>
          <w:spacing w:val="8"/>
          <w:sz w:val="28"/>
          <w:szCs w:val="28"/>
        </w:rPr>
      </w:pPr>
      <w:r>
        <w:rPr>
          <w:rFonts w:hint="eastAsia" w:ascii="仿宋" w:hAnsi="仿宋" w:eastAsia="仿宋" w:cs="仿宋"/>
          <w:b/>
          <w:bCs/>
          <w:spacing w:val="8"/>
          <w:sz w:val="28"/>
          <w:szCs w:val="28"/>
        </w:rPr>
        <w:t>甲方：</w:t>
      </w:r>
      <w:r>
        <w:rPr>
          <w:rFonts w:hint="eastAsia" w:ascii="仿宋" w:hAnsi="仿宋" w:eastAsia="仿宋" w:cs="仿宋"/>
          <w:b/>
          <w:bCs/>
          <w:spacing w:val="8"/>
          <w:sz w:val="28"/>
          <w:szCs w:val="28"/>
          <w:lang w:val="en-US" w:eastAsia="zh-CN"/>
        </w:rPr>
        <w:t>新疆天池能源有限责任公司</w:t>
      </w:r>
      <w:r>
        <w:rPr>
          <w:rFonts w:hint="eastAsia" w:ascii="仿宋" w:hAnsi="仿宋" w:eastAsia="仿宋" w:cs="仿宋"/>
          <w:b/>
          <w:bCs/>
          <w:spacing w:val="8"/>
          <w:sz w:val="28"/>
          <w:szCs w:val="28"/>
        </w:rPr>
        <w:t>(矿业权人)</w:t>
      </w:r>
    </w:p>
    <w:p w14:paraId="6114701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94" w:firstLineChars="200"/>
        <w:textAlignment w:val="baseline"/>
        <w:rPr>
          <w:rFonts w:hint="eastAsia" w:ascii="仿宋" w:hAnsi="仿宋" w:eastAsia="仿宋" w:cs="仿宋"/>
          <w:sz w:val="28"/>
          <w:szCs w:val="28"/>
        </w:rPr>
      </w:pPr>
      <w:r>
        <w:rPr>
          <w:rFonts w:hint="eastAsia" w:ascii="仿宋" w:hAnsi="仿宋" w:eastAsia="仿宋" w:cs="仿宋"/>
          <w:b/>
          <w:bCs/>
          <w:spacing w:val="8"/>
          <w:sz w:val="28"/>
          <w:szCs w:val="28"/>
        </w:rPr>
        <w:t>乙方：(</w:t>
      </w:r>
      <w:r>
        <w:rPr>
          <w:rFonts w:hint="eastAsia" w:ascii="仿宋" w:hAnsi="仿宋" w:eastAsia="仿宋" w:cs="仿宋"/>
          <w:b/>
          <w:bCs/>
          <w:spacing w:val="8"/>
          <w:sz w:val="28"/>
          <w:szCs w:val="28"/>
          <w:lang w:eastAsia="zh-CN"/>
        </w:rPr>
        <w:t>摘牌单位</w:t>
      </w:r>
      <w:r>
        <w:rPr>
          <w:rFonts w:hint="eastAsia" w:ascii="仿宋" w:hAnsi="仿宋" w:eastAsia="仿宋" w:cs="仿宋"/>
          <w:b/>
          <w:bCs/>
          <w:spacing w:val="8"/>
          <w:sz w:val="28"/>
          <w:szCs w:val="28"/>
        </w:rPr>
        <w:t>)</w:t>
      </w:r>
    </w:p>
    <w:p w14:paraId="0085737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8" w:firstLineChars="200"/>
        <w:jc w:val="left"/>
        <w:textAlignment w:val="baseline"/>
        <w:rPr>
          <w:rFonts w:hint="eastAsia" w:ascii="仿宋" w:hAnsi="仿宋" w:eastAsia="仿宋" w:cs="仿宋"/>
          <w:sz w:val="28"/>
          <w:szCs w:val="28"/>
        </w:rPr>
      </w:pPr>
      <w:r>
        <w:rPr>
          <w:rFonts w:hint="eastAsia" w:ascii="仿宋" w:hAnsi="仿宋" w:eastAsia="仿宋" w:cs="仿宋"/>
          <w:spacing w:val="2"/>
          <w:sz w:val="28"/>
          <w:szCs w:val="28"/>
        </w:rPr>
        <w:t>根据《中华人民共和国</w:t>
      </w:r>
      <w:r>
        <w:rPr>
          <w:rFonts w:hint="eastAsia" w:ascii="仿宋" w:hAnsi="仿宋" w:eastAsia="仿宋" w:cs="仿宋"/>
          <w:spacing w:val="2"/>
          <w:sz w:val="28"/>
          <w:szCs w:val="28"/>
          <w:lang w:val="en-US" w:eastAsia="zh-CN"/>
        </w:rPr>
        <w:t>民法典</w:t>
      </w:r>
      <w:r>
        <w:rPr>
          <w:rFonts w:hint="eastAsia" w:ascii="仿宋" w:hAnsi="仿宋" w:eastAsia="仿宋" w:cs="仿宋"/>
          <w:spacing w:val="2"/>
          <w:sz w:val="28"/>
          <w:szCs w:val="28"/>
        </w:rPr>
        <w:t>》、《关于做好建设项目压覆</w:t>
      </w:r>
      <w:r>
        <w:rPr>
          <w:rFonts w:hint="eastAsia" w:ascii="仿宋" w:hAnsi="仿宋" w:eastAsia="仿宋" w:cs="仿宋"/>
          <w:spacing w:val="12"/>
          <w:sz w:val="28"/>
          <w:szCs w:val="28"/>
        </w:rPr>
        <w:t>重要矿产资源审批管理工作的通知》(新国土资发〔2010</w:t>
      </w:r>
      <w:r>
        <w:rPr>
          <w:rFonts w:hint="eastAsia" w:ascii="仿宋" w:hAnsi="仿宋" w:eastAsia="仿宋" w:cs="仿宋"/>
          <w:spacing w:val="11"/>
          <w:sz w:val="28"/>
          <w:szCs w:val="28"/>
        </w:rPr>
        <w:t>〕137</w:t>
      </w:r>
      <w:r>
        <w:rPr>
          <w:rFonts w:hint="eastAsia" w:ascii="仿宋" w:hAnsi="仿宋" w:eastAsia="仿宋" w:cs="仿宋"/>
          <w:spacing w:val="8"/>
          <w:sz w:val="28"/>
          <w:szCs w:val="28"/>
        </w:rPr>
        <w:t>号)、《关于改进建设项目用地压覆重要矿产资源</w:t>
      </w:r>
      <w:r>
        <w:rPr>
          <w:rFonts w:hint="eastAsia" w:ascii="仿宋" w:hAnsi="仿宋" w:eastAsia="仿宋" w:cs="仿宋"/>
          <w:spacing w:val="7"/>
          <w:sz w:val="28"/>
          <w:szCs w:val="28"/>
        </w:rPr>
        <w:t>审查工作的通</w:t>
      </w:r>
      <w:r>
        <w:rPr>
          <w:rFonts w:hint="eastAsia" w:ascii="仿宋" w:hAnsi="仿宋" w:eastAsia="仿宋" w:cs="仿宋"/>
          <w:spacing w:val="11"/>
          <w:sz w:val="28"/>
          <w:szCs w:val="28"/>
        </w:rPr>
        <w:t>知》(新国土资函(2014)698号)、</w:t>
      </w:r>
      <w:r>
        <w:rPr>
          <w:rFonts w:hint="eastAsia" w:ascii="仿宋" w:hAnsi="仿宋" w:eastAsia="仿宋" w:cs="仿宋"/>
          <w:sz w:val="28"/>
          <w:szCs w:val="28"/>
          <w:lang w:val="en-US" w:eastAsia="zh-CN"/>
        </w:rPr>
        <w:t>《关于进一步规范建设项目用地预审与选址意见书报批工作的通知》（新自然资办发[2023]27号）、</w:t>
      </w:r>
      <w:r>
        <w:rPr>
          <w:rFonts w:hint="eastAsia" w:ascii="仿宋" w:hAnsi="仿宋" w:eastAsia="仿宋" w:cs="仿宋"/>
          <w:spacing w:val="11"/>
          <w:sz w:val="28"/>
          <w:szCs w:val="28"/>
        </w:rPr>
        <w:t>《铁路安全管理条例》(中华</w:t>
      </w:r>
      <w:r>
        <w:rPr>
          <w:rFonts w:hint="eastAsia" w:ascii="仿宋" w:hAnsi="仿宋" w:eastAsia="仿宋" w:cs="仿宋"/>
          <w:spacing w:val="31"/>
          <w:sz w:val="28"/>
          <w:szCs w:val="28"/>
        </w:rPr>
        <w:t>人民共和国国务院令第639号)等有关法</w:t>
      </w:r>
      <w:r>
        <w:rPr>
          <w:rFonts w:hint="eastAsia" w:ascii="仿宋" w:hAnsi="仿宋" w:eastAsia="仿宋" w:cs="仿宋"/>
          <w:spacing w:val="30"/>
          <w:sz w:val="28"/>
          <w:szCs w:val="28"/>
        </w:rPr>
        <w:t>规规定，经双方协</w:t>
      </w:r>
      <w:r>
        <w:rPr>
          <w:rFonts w:hint="eastAsia" w:ascii="仿宋" w:hAnsi="仿宋" w:eastAsia="仿宋" w:cs="仿宋"/>
          <w:spacing w:val="3"/>
          <w:sz w:val="28"/>
          <w:szCs w:val="28"/>
        </w:rPr>
        <w:t>商一致，签订本协议，双方共同遵守。</w:t>
      </w:r>
    </w:p>
    <w:p w14:paraId="2BBE5B9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14" w:firstLineChars="200"/>
        <w:textAlignment w:val="baseline"/>
        <w:outlineLvl w:val="0"/>
        <w:rPr>
          <w:rFonts w:hint="eastAsia" w:ascii="仿宋" w:hAnsi="仿宋" w:eastAsia="仿宋" w:cs="仿宋"/>
          <w:sz w:val="28"/>
          <w:szCs w:val="28"/>
        </w:rPr>
      </w:pPr>
      <w:r>
        <w:rPr>
          <w:rFonts w:hint="eastAsia" w:ascii="仿宋" w:hAnsi="仿宋" w:eastAsia="仿宋" w:cs="仿宋"/>
          <w:b/>
          <w:bCs/>
          <w:spacing w:val="-12"/>
          <w:sz w:val="28"/>
          <w:szCs w:val="28"/>
        </w:rPr>
        <w:t>一、基本情况</w:t>
      </w:r>
    </w:p>
    <w:p w14:paraId="6A8A690D">
      <w:pPr>
        <w:pStyle w:val="3"/>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textAlignment w:val="baseline"/>
        <w:rPr>
          <w:rFonts w:hint="eastAsia" w:ascii="仿宋" w:hAnsi="仿宋" w:eastAsia="仿宋" w:cs="仿宋"/>
          <w:b w:val="0"/>
          <w:bCs w:val="0"/>
          <w:color w:val="FF0000"/>
          <w:sz w:val="28"/>
          <w:szCs w:val="28"/>
          <w:lang w:val="en-US" w:eastAsia="zh-CN"/>
        </w:rPr>
      </w:pPr>
      <w:r>
        <w:rPr>
          <w:rFonts w:hint="eastAsia" w:ascii="仿宋" w:hAnsi="仿宋" w:eastAsia="仿宋" w:cs="仿宋"/>
          <w:b w:val="0"/>
          <w:bCs w:val="0"/>
          <w:color w:val="FF0000"/>
          <w:sz w:val="28"/>
          <w:szCs w:val="28"/>
          <w:lang w:val="en-US" w:eastAsia="zh-CN"/>
        </w:rPr>
        <w:t>以摘牌单位具体项目情况为准。</w:t>
      </w:r>
    </w:p>
    <w:p w14:paraId="6F71830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0" w:firstLineChars="200"/>
        <w:textAlignment w:val="baseline"/>
        <w:outlineLvl w:val="0"/>
        <w:rPr>
          <w:rFonts w:hint="eastAsia" w:ascii="仿宋" w:hAnsi="仿宋" w:eastAsia="仿宋" w:cs="仿宋"/>
          <w:sz w:val="28"/>
          <w:szCs w:val="28"/>
        </w:rPr>
      </w:pPr>
      <w:r>
        <w:rPr>
          <w:rFonts w:hint="eastAsia" w:ascii="仿宋" w:hAnsi="仿宋" w:eastAsia="仿宋" w:cs="仿宋"/>
          <w:b/>
          <w:bCs/>
          <w:spacing w:val="-3"/>
          <w:sz w:val="28"/>
          <w:szCs w:val="28"/>
        </w:rPr>
        <w:t>二、</w:t>
      </w:r>
      <w:r>
        <w:rPr>
          <w:rFonts w:hint="eastAsia" w:ascii="仿宋" w:hAnsi="仿宋" w:eastAsia="仿宋" w:cs="仿宋"/>
          <w:spacing w:val="-67"/>
          <w:sz w:val="28"/>
          <w:szCs w:val="28"/>
        </w:rPr>
        <w:t xml:space="preserve"> </w:t>
      </w:r>
      <w:r>
        <w:rPr>
          <w:rFonts w:hint="eastAsia" w:ascii="仿宋" w:hAnsi="仿宋" w:eastAsia="仿宋" w:cs="仿宋"/>
          <w:b/>
          <w:bCs/>
          <w:spacing w:val="-3"/>
          <w:sz w:val="28"/>
          <w:szCs w:val="28"/>
        </w:rPr>
        <w:t>涉及重叠矿业权基本情况</w:t>
      </w:r>
    </w:p>
    <w:p w14:paraId="6B728E3C">
      <w:pPr>
        <w:pStyle w:val="10"/>
        <w:keepNext w:val="0"/>
        <w:keepLines w:val="0"/>
        <w:pageBreakBefore w:val="0"/>
        <w:widowControl w:val="0"/>
        <w:kinsoku/>
        <w:wordWrap/>
        <w:overflowPunct/>
        <w:topLinePunct w:val="0"/>
        <w:autoSpaceDE/>
        <w:autoSpaceDN/>
        <w:bidi w:val="0"/>
        <w:adjustRightInd/>
        <w:snapToGrid/>
        <w:spacing w:line="500" w:lineRule="exact"/>
        <w:ind w:left="0" w:leftChars="0" w:firstLine="580" w:firstLineChars="200"/>
        <w:jc w:val="left"/>
        <w:textAlignment w:val="auto"/>
        <w:rPr>
          <w:rFonts w:hint="default" w:ascii="仿宋" w:hAnsi="仿宋" w:eastAsia="仿宋" w:cs="仿宋"/>
          <w:spacing w:val="5"/>
          <w:sz w:val="28"/>
          <w:szCs w:val="28"/>
          <w:lang w:val="en-US" w:eastAsia="zh-CN"/>
        </w:rPr>
      </w:pPr>
      <w:r>
        <w:rPr>
          <w:rFonts w:hint="eastAsia" w:ascii="仿宋" w:hAnsi="仿宋" w:eastAsia="仿宋" w:cs="仿宋"/>
          <w:spacing w:val="5"/>
          <w:sz w:val="28"/>
          <w:szCs w:val="28"/>
          <w:lang w:val="en-US" w:eastAsia="zh-CN"/>
        </w:rPr>
        <w:t>新疆天池能源有限责任公司准东西黑山矿区将军戈壁一号露天煤矿采矿权(采矿许可证号：C6500002023011110154528)矿区范围与</w:t>
      </w:r>
      <w:r>
        <w:rPr>
          <w:rFonts w:hint="eastAsia" w:ascii="仿宋" w:hAnsi="仿宋" w:eastAsia="仿宋" w:cs="仿宋"/>
          <w:b w:val="0"/>
          <w:bCs w:val="0"/>
          <w:sz w:val="28"/>
          <w:szCs w:val="28"/>
          <w:lang w:val="en-US" w:eastAsia="zh-CN"/>
        </w:rPr>
        <w:t>将一矿87万㎡砂石料取料区域</w:t>
      </w:r>
      <w:r>
        <w:rPr>
          <w:rFonts w:hint="eastAsia" w:ascii="仿宋" w:hAnsi="仿宋" w:eastAsia="仿宋" w:cs="仿宋"/>
          <w:spacing w:val="5"/>
          <w:sz w:val="28"/>
          <w:szCs w:val="28"/>
        </w:rPr>
        <w:t>有重叠(重叠部分以下称“重叠区域”)</w:t>
      </w:r>
      <w:r>
        <w:rPr>
          <w:rFonts w:hint="eastAsia" w:ascii="仿宋" w:hAnsi="仿宋" w:eastAsia="仿宋" w:cs="仿宋"/>
          <w:spacing w:val="5"/>
          <w:sz w:val="28"/>
          <w:szCs w:val="28"/>
          <w:lang w:eastAsia="zh-CN"/>
        </w:rPr>
        <w:t>，</w:t>
      </w:r>
      <w:r>
        <w:rPr>
          <w:rFonts w:hint="eastAsia" w:ascii="仿宋" w:hAnsi="仿宋" w:eastAsia="仿宋" w:cs="仿宋"/>
          <w:spacing w:val="5"/>
          <w:sz w:val="28"/>
          <w:szCs w:val="28"/>
          <w:lang w:val="en-US" w:eastAsia="zh-CN"/>
        </w:rPr>
        <w:t>重叠面积87万平方米</w:t>
      </w:r>
      <w:r>
        <w:rPr>
          <w:rFonts w:hint="eastAsia" w:ascii="仿宋" w:hAnsi="仿宋" w:eastAsia="仿宋" w:cs="仿宋"/>
          <w:spacing w:val="5"/>
          <w:sz w:val="28"/>
          <w:szCs w:val="28"/>
        </w:rPr>
        <w:t>。涉及重叠矿业</w:t>
      </w:r>
      <w:r>
        <w:rPr>
          <w:rFonts w:hint="eastAsia" w:ascii="仿宋" w:hAnsi="仿宋" w:eastAsia="仿宋" w:cs="仿宋"/>
          <w:sz w:val="28"/>
          <w:szCs w:val="28"/>
        </w:rPr>
        <w:t>权的基本情况见</w:t>
      </w:r>
      <w:r>
        <w:rPr>
          <w:rFonts w:hint="eastAsia" w:ascii="仿宋" w:hAnsi="仿宋" w:eastAsia="仿宋" w:cs="仿宋"/>
          <w:sz w:val="28"/>
          <w:szCs w:val="28"/>
          <w:lang w:val="en-US" w:eastAsia="zh-CN"/>
        </w:rPr>
        <w:t>表1</w:t>
      </w:r>
      <w:r>
        <w:rPr>
          <w:rFonts w:hint="eastAsia" w:ascii="仿宋" w:hAnsi="仿宋" w:eastAsia="仿宋" w:cs="仿宋"/>
          <w:sz w:val="28"/>
          <w:szCs w:val="28"/>
          <w:lang w:eastAsia="zh-CN"/>
        </w:rPr>
        <w:t>，</w:t>
      </w:r>
      <w:r>
        <w:rPr>
          <w:rFonts w:hint="eastAsia" w:ascii="仿宋" w:hAnsi="仿宋" w:eastAsia="仿宋" w:cs="仿宋"/>
          <w:spacing w:val="5"/>
          <w:sz w:val="28"/>
          <w:szCs w:val="28"/>
          <w:lang w:val="en-US" w:eastAsia="zh-CN"/>
        </w:rPr>
        <w:t>重叠区域拐点坐标见表2，重叠情况见附件1。</w:t>
      </w:r>
    </w:p>
    <w:p w14:paraId="5A5C2A9C">
      <w:pPr>
        <w:pStyle w:val="10"/>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5"/>
          <w:sz w:val="21"/>
          <w:szCs w:val="21"/>
          <w:lang w:val="en-US" w:eastAsia="zh-CN"/>
        </w:rPr>
        <w:t xml:space="preserve">表1  </w:t>
      </w:r>
      <w:r>
        <w:rPr>
          <w:rFonts w:hint="eastAsia" w:asciiTheme="minorEastAsia" w:hAnsiTheme="minorEastAsia" w:eastAsiaTheme="minorEastAsia" w:cstheme="minorEastAsia"/>
          <w:spacing w:val="5"/>
          <w:sz w:val="21"/>
          <w:szCs w:val="21"/>
        </w:rPr>
        <w:t>重叠矿业</w:t>
      </w:r>
      <w:r>
        <w:rPr>
          <w:rFonts w:hint="eastAsia" w:asciiTheme="minorEastAsia" w:hAnsiTheme="minorEastAsia" w:eastAsiaTheme="minorEastAsia" w:cstheme="minorEastAsia"/>
          <w:sz w:val="21"/>
          <w:szCs w:val="21"/>
        </w:rPr>
        <w:t>权的基本情况</w:t>
      </w:r>
    </w:p>
    <w:tbl>
      <w:tblPr>
        <w:tblStyle w:val="8"/>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91"/>
        <w:gridCol w:w="1981"/>
        <w:gridCol w:w="1823"/>
        <w:gridCol w:w="989"/>
        <w:gridCol w:w="1392"/>
        <w:gridCol w:w="1496"/>
      </w:tblGrid>
      <w:tr w14:paraId="5E595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766" w:type="pct"/>
            <w:vMerge w:val="restart"/>
            <w:tcBorders>
              <w:top w:val="single" w:color="auto" w:sz="4" w:space="0"/>
              <w:left w:val="single" w:color="auto" w:sz="4" w:space="0"/>
              <w:bottom w:val="single" w:color="auto" w:sz="4" w:space="0"/>
              <w:right w:val="single" w:color="auto" w:sz="4" w:space="0"/>
            </w:tcBorders>
            <w:vAlign w:val="center"/>
          </w:tcPr>
          <w:p w14:paraId="6DAF07D8">
            <w:pPr>
              <w:pStyle w:val="7"/>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探矿权人</w:t>
            </w:r>
          </w:p>
        </w:tc>
        <w:tc>
          <w:tcPr>
            <w:tcW w:w="1091" w:type="pct"/>
            <w:vMerge w:val="restart"/>
            <w:tcBorders>
              <w:top w:val="single" w:color="auto" w:sz="4" w:space="0"/>
              <w:left w:val="single" w:color="auto" w:sz="4" w:space="0"/>
              <w:bottom w:val="single" w:color="auto" w:sz="4" w:space="0"/>
              <w:right w:val="single" w:color="auto" w:sz="4" w:space="0"/>
            </w:tcBorders>
            <w:vAlign w:val="center"/>
          </w:tcPr>
          <w:p w14:paraId="518D46CF">
            <w:pPr>
              <w:pStyle w:val="7"/>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lang w:val="en-US" w:eastAsia="zh-CN"/>
              </w:rPr>
              <w:t>煤矿</w:t>
            </w:r>
            <w:r>
              <w:rPr>
                <w:rFonts w:hint="eastAsia" w:asciiTheme="minorEastAsia" w:hAnsiTheme="minorEastAsia" w:eastAsiaTheme="minorEastAsia" w:cstheme="minorEastAsia"/>
                <w:spacing w:val="-2"/>
                <w:sz w:val="21"/>
                <w:szCs w:val="21"/>
              </w:rPr>
              <w:t>项目名称</w:t>
            </w:r>
          </w:p>
        </w:tc>
        <w:tc>
          <w:tcPr>
            <w:tcW w:w="1004" w:type="pct"/>
            <w:vMerge w:val="restart"/>
            <w:tcBorders>
              <w:top w:val="single" w:color="auto" w:sz="4" w:space="0"/>
              <w:left w:val="single" w:color="auto" w:sz="4" w:space="0"/>
              <w:bottom w:val="single" w:color="auto" w:sz="4" w:space="0"/>
              <w:right w:val="single" w:color="auto" w:sz="4" w:space="0"/>
            </w:tcBorders>
            <w:vAlign w:val="center"/>
          </w:tcPr>
          <w:p w14:paraId="1555E9FB">
            <w:pPr>
              <w:pStyle w:val="7"/>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lang w:val="en-US" w:eastAsia="zh-CN"/>
              </w:rPr>
              <w:t>采矿</w:t>
            </w:r>
            <w:r>
              <w:rPr>
                <w:rFonts w:hint="eastAsia" w:asciiTheme="minorEastAsia" w:hAnsiTheme="minorEastAsia" w:eastAsiaTheme="minorEastAsia" w:cstheme="minorEastAsia"/>
                <w:spacing w:val="1"/>
                <w:sz w:val="21"/>
                <w:szCs w:val="21"/>
              </w:rPr>
              <w:t>许可证证号</w:t>
            </w:r>
          </w:p>
        </w:tc>
        <w:tc>
          <w:tcPr>
            <w:tcW w:w="2136" w:type="pct"/>
            <w:gridSpan w:val="3"/>
            <w:tcBorders>
              <w:top w:val="single" w:color="auto" w:sz="4" w:space="0"/>
              <w:left w:val="single" w:color="auto" w:sz="4" w:space="0"/>
              <w:bottom w:val="single" w:color="auto" w:sz="4" w:space="0"/>
              <w:right w:val="single" w:color="auto" w:sz="4" w:space="0"/>
            </w:tcBorders>
            <w:vAlign w:val="center"/>
          </w:tcPr>
          <w:p w14:paraId="4FAF6D09">
            <w:pPr>
              <w:pStyle w:val="7"/>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2"/>
                <w:sz w:val="21"/>
                <w:szCs w:val="21"/>
                <w:highlight w:val="none"/>
              </w:rPr>
              <w:t>勘查范围拐点坐标(</w:t>
            </w:r>
            <w:r>
              <w:rPr>
                <w:rFonts w:hint="eastAsia" w:asciiTheme="minorEastAsia" w:hAnsiTheme="minorEastAsia" w:eastAsiaTheme="minorEastAsia" w:cstheme="minorEastAsia"/>
                <w:spacing w:val="2"/>
                <w:sz w:val="21"/>
                <w:szCs w:val="21"/>
                <w:highlight w:val="none"/>
                <w:lang w:val="en-US" w:eastAsia="zh-CN"/>
              </w:rPr>
              <w:t>2000大地</w:t>
            </w:r>
            <w:r>
              <w:rPr>
                <w:rFonts w:hint="eastAsia" w:asciiTheme="minorEastAsia" w:hAnsiTheme="minorEastAsia" w:eastAsiaTheme="minorEastAsia" w:cstheme="minorEastAsia"/>
                <w:spacing w:val="2"/>
                <w:sz w:val="21"/>
                <w:szCs w:val="21"/>
                <w:highlight w:val="none"/>
              </w:rPr>
              <w:t>坐标)</w:t>
            </w:r>
          </w:p>
        </w:tc>
      </w:tr>
      <w:tr w14:paraId="35F12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766" w:type="pct"/>
            <w:vMerge w:val="continue"/>
            <w:tcBorders>
              <w:top w:val="single" w:color="auto" w:sz="4" w:space="0"/>
              <w:left w:val="single" w:color="auto" w:sz="4" w:space="0"/>
              <w:bottom w:val="single" w:color="auto" w:sz="4" w:space="0"/>
              <w:right w:val="single" w:color="auto" w:sz="4" w:space="0"/>
            </w:tcBorders>
            <w:vAlign w:val="center"/>
          </w:tcPr>
          <w:p w14:paraId="247C5F6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jc w:val="center"/>
              <w:textAlignment w:val="baseline"/>
              <w:rPr>
                <w:rFonts w:hint="eastAsia" w:asciiTheme="minorEastAsia" w:hAnsiTheme="minorEastAsia" w:eastAsiaTheme="minorEastAsia" w:cstheme="minorEastAsia"/>
                <w:sz w:val="21"/>
                <w:szCs w:val="21"/>
              </w:rPr>
            </w:pPr>
          </w:p>
        </w:tc>
        <w:tc>
          <w:tcPr>
            <w:tcW w:w="1091" w:type="pct"/>
            <w:vMerge w:val="continue"/>
            <w:tcBorders>
              <w:top w:val="single" w:color="auto" w:sz="4" w:space="0"/>
              <w:left w:val="single" w:color="auto" w:sz="4" w:space="0"/>
              <w:bottom w:val="single" w:color="auto" w:sz="4" w:space="0"/>
              <w:right w:val="single" w:color="auto" w:sz="4" w:space="0"/>
            </w:tcBorders>
            <w:vAlign w:val="center"/>
          </w:tcPr>
          <w:p w14:paraId="538861F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jc w:val="center"/>
              <w:textAlignment w:val="baseline"/>
              <w:rPr>
                <w:rFonts w:hint="eastAsia" w:asciiTheme="minorEastAsia" w:hAnsiTheme="minorEastAsia" w:eastAsiaTheme="minorEastAsia" w:cstheme="minorEastAsia"/>
                <w:sz w:val="21"/>
                <w:szCs w:val="21"/>
              </w:rPr>
            </w:pPr>
          </w:p>
        </w:tc>
        <w:tc>
          <w:tcPr>
            <w:tcW w:w="1004" w:type="pct"/>
            <w:vMerge w:val="continue"/>
            <w:tcBorders>
              <w:top w:val="single" w:color="auto" w:sz="4" w:space="0"/>
              <w:left w:val="single" w:color="auto" w:sz="4" w:space="0"/>
              <w:bottom w:val="single" w:color="auto" w:sz="4" w:space="0"/>
              <w:right w:val="single" w:color="auto" w:sz="4" w:space="0"/>
            </w:tcBorders>
            <w:vAlign w:val="center"/>
          </w:tcPr>
          <w:p w14:paraId="6448825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jc w:val="center"/>
              <w:textAlignment w:val="baseline"/>
              <w:rPr>
                <w:rFonts w:hint="eastAsia" w:asciiTheme="minorEastAsia" w:hAnsiTheme="minorEastAsia" w:eastAsiaTheme="minorEastAsia" w:cstheme="minorEastAsia"/>
                <w:sz w:val="21"/>
                <w:szCs w:val="21"/>
              </w:rPr>
            </w:pPr>
          </w:p>
        </w:tc>
        <w:tc>
          <w:tcPr>
            <w:tcW w:w="545" w:type="pct"/>
            <w:tcBorders>
              <w:top w:val="single" w:color="auto" w:sz="4" w:space="0"/>
              <w:left w:val="single" w:color="auto" w:sz="4" w:space="0"/>
              <w:bottom w:val="single" w:color="auto" w:sz="4" w:space="0"/>
              <w:right w:val="single" w:color="auto" w:sz="4" w:space="0"/>
            </w:tcBorders>
            <w:vAlign w:val="center"/>
          </w:tcPr>
          <w:p w14:paraId="0D781971">
            <w:pPr>
              <w:pStyle w:val="7"/>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3"/>
                <w:sz w:val="21"/>
                <w:szCs w:val="21"/>
                <w:highlight w:val="none"/>
              </w:rPr>
              <w:t>拐点编号</w:t>
            </w:r>
          </w:p>
        </w:tc>
        <w:tc>
          <w:tcPr>
            <w:tcW w:w="767" w:type="pct"/>
            <w:tcBorders>
              <w:top w:val="single" w:color="auto" w:sz="4" w:space="0"/>
              <w:left w:val="single" w:color="auto" w:sz="4" w:space="0"/>
              <w:bottom w:val="single" w:color="auto" w:sz="4" w:space="0"/>
              <w:right w:val="single" w:color="auto" w:sz="4" w:space="0"/>
            </w:tcBorders>
            <w:vAlign w:val="center"/>
          </w:tcPr>
          <w:p w14:paraId="6DB338F1">
            <w:pPr>
              <w:pStyle w:val="7"/>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X</w:t>
            </w:r>
          </w:p>
        </w:tc>
        <w:tc>
          <w:tcPr>
            <w:tcW w:w="823" w:type="pct"/>
            <w:tcBorders>
              <w:top w:val="single" w:color="auto" w:sz="4" w:space="0"/>
              <w:left w:val="single" w:color="auto" w:sz="4" w:space="0"/>
              <w:bottom w:val="single" w:color="auto" w:sz="4" w:space="0"/>
              <w:right w:val="single" w:color="auto" w:sz="4" w:space="0"/>
            </w:tcBorders>
            <w:vAlign w:val="center"/>
          </w:tcPr>
          <w:p w14:paraId="4BB3671E">
            <w:pPr>
              <w:pStyle w:val="7"/>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Y</w:t>
            </w:r>
          </w:p>
        </w:tc>
      </w:tr>
      <w:tr w14:paraId="1126A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66" w:type="pct"/>
            <w:vMerge w:val="restart"/>
            <w:tcBorders>
              <w:top w:val="single" w:color="auto" w:sz="4" w:space="0"/>
              <w:left w:val="single" w:color="auto" w:sz="4" w:space="0"/>
              <w:right w:val="single" w:color="auto" w:sz="4" w:space="0"/>
            </w:tcBorders>
            <w:vAlign w:val="center"/>
          </w:tcPr>
          <w:p w14:paraId="5685DFD0">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新疆天池能源有限责任公司</w:t>
            </w:r>
          </w:p>
          <w:p w14:paraId="58FF23A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center"/>
              <w:textAlignment w:val="baseline"/>
              <w:rPr>
                <w:rFonts w:hint="eastAsia" w:asciiTheme="minorEastAsia" w:hAnsiTheme="minorEastAsia" w:eastAsiaTheme="minorEastAsia" w:cstheme="minorEastAsia"/>
                <w:sz w:val="21"/>
                <w:szCs w:val="21"/>
              </w:rPr>
            </w:pPr>
          </w:p>
        </w:tc>
        <w:tc>
          <w:tcPr>
            <w:tcW w:w="1091" w:type="pct"/>
            <w:vMerge w:val="restart"/>
            <w:tcBorders>
              <w:top w:val="single" w:color="auto" w:sz="4" w:space="0"/>
              <w:left w:val="single" w:color="auto" w:sz="4" w:space="0"/>
              <w:right w:val="single" w:color="auto" w:sz="4" w:space="0"/>
            </w:tcBorders>
            <w:vAlign w:val="center"/>
          </w:tcPr>
          <w:p w14:paraId="3C0A6C06">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i w:val="0"/>
                <w:iCs w:val="0"/>
                <w:color w:val="auto"/>
                <w:kern w:val="0"/>
                <w:sz w:val="21"/>
                <w:szCs w:val="21"/>
                <w:u w:val="none"/>
                <w:lang w:val="en-US" w:eastAsia="zh-CN" w:bidi="ar"/>
              </w:rPr>
              <w:t>将军戈壁一号露天煤矿</w:t>
            </w:r>
          </w:p>
        </w:tc>
        <w:tc>
          <w:tcPr>
            <w:tcW w:w="1004" w:type="pct"/>
            <w:vMerge w:val="restart"/>
            <w:tcBorders>
              <w:top w:val="single" w:color="auto" w:sz="4" w:space="0"/>
              <w:left w:val="single" w:color="auto" w:sz="4" w:space="0"/>
              <w:right w:val="single" w:color="auto" w:sz="4" w:space="0"/>
            </w:tcBorders>
            <w:vAlign w:val="center"/>
          </w:tcPr>
          <w:p w14:paraId="49A32650">
            <w:pPr>
              <w:pStyle w:val="7"/>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Theme="minorEastAsia" w:hAnsiTheme="minorEastAsia" w:eastAsiaTheme="minorEastAsia" w:cstheme="minorEastAsia"/>
                <w:sz w:val="21"/>
                <w:szCs w:val="21"/>
                <w:highlight w:val="red"/>
              </w:rPr>
            </w:pPr>
            <w:r>
              <w:rPr>
                <w:rFonts w:hint="eastAsia" w:asciiTheme="minorEastAsia" w:hAnsiTheme="minorEastAsia" w:eastAsiaTheme="minorEastAsia" w:cstheme="minorEastAsia"/>
                <w:sz w:val="21"/>
                <w:szCs w:val="21"/>
                <w:highlight w:val="none"/>
                <w:lang w:val="en-US" w:eastAsia="zh-CN"/>
              </w:rPr>
              <w:t>C6500002023 011110154528</w:t>
            </w:r>
          </w:p>
        </w:tc>
        <w:tc>
          <w:tcPr>
            <w:tcW w:w="545" w:type="pct"/>
            <w:tcBorders>
              <w:top w:val="single" w:color="auto" w:sz="4" w:space="0"/>
              <w:left w:val="single" w:color="auto" w:sz="4" w:space="0"/>
              <w:bottom w:val="single" w:color="auto" w:sz="4" w:space="0"/>
              <w:right w:val="single" w:color="auto" w:sz="4" w:space="0"/>
            </w:tcBorders>
            <w:vAlign w:val="center"/>
          </w:tcPr>
          <w:p w14:paraId="7838310F">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2"/>
                <w:kern w:val="0"/>
                <w:sz w:val="21"/>
                <w:szCs w:val="21"/>
                <w:highlight w:val="none"/>
                <w:lang w:val="en-US" w:eastAsia="en-US" w:bidi="ar-SA"/>
              </w:rPr>
            </w:pPr>
            <w: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t>1</w:t>
            </w:r>
          </w:p>
        </w:tc>
        <w:tc>
          <w:tcPr>
            <w:tcW w:w="767" w:type="pct"/>
            <w:tcBorders>
              <w:top w:val="single" w:color="auto" w:sz="4" w:space="0"/>
              <w:left w:val="single" w:color="auto" w:sz="4" w:space="0"/>
              <w:bottom w:val="single" w:color="auto" w:sz="4" w:space="0"/>
              <w:right w:val="single" w:color="auto" w:sz="4" w:space="0"/>
            </w:tcBorders>
            <w:vAlign w:val="center"/>
          </w:tcPr>
          <w:p w14:paraId="2A42B823">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2"/>
                <w:kern w:val="0"/>
                <w:sz w:val="21"/>
                <w:szCs w:val="21"/>
                <w:highlight w:val="none"/>
                <w:lang w:val="en-US" w:eastAsia="en-US" w:bidi="ar-SA"/>
              </w:rPr>
            </w:pPr>
            <w: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t>4946717.18</w:t>
            </w:r>
          </w:p>
        </w:tc>
        <w:tc>
          <w:tcPr>
            <w:tcW w:w="823" w:type="pct"/>
            <w:tcBorders>
              <w:top w:val="single" w:color="auto" w:sz="4" w:space="0"/>
              <w:left w:val="single" w:color="auto" w:sz="4" w:space="0"/>
              <w:bottom w:val="single" w:color="auto" w:sz="4" w:space="0"/>
              <w:right w:val="single" w:color="auto" w:sz="4" w:space="0"/>
            </w:tcBorders>
            <w:vAlign w:val="center"/>
          </w:tcPr>
          <w:p w14:paraId="31F63172">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2"/>
                <w:kern w:val="0"/>
                <w:sz w:val="21"/>
                <w:szCs w:val="21"/>
                <w:highlight w:val="none"/>
                <w:lang w:val="en-US" w:eastAsia="en-US" w:bidi="ar-SA"/>
              </w:rPr>
            </w:pPr>
            <w: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t>30519773.44</w:t>
            </w:r>
          </w:p>
        </w:tc>
      </w:tr>
      <w:tr w14:paraId="2B649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66" w:type="pct"/>
            <w:vMerge w:val="continue"/>
            <w:tcBorders>
              <w:left w:val="single" w:color="auto" w:sz="4" w:space="0"/>
              <w:right w:val="single" w:color="auto" w:sz="4" w:space="0"/>
            </w:tcBorders>
            <w:vAlign w:val="center"/>
          </w:tcPr>
          <w:p w14:paraId="34607418">
            <w:pPr>
              <w:pStyle w:val="7"/>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Theme="minorEastAsia" w:hAnsiTheme="minorEastAsia" w:eastAsiaTheme="minorEastAsia" w:cstheme="minorEastAsia"/>
                <w:sz w:val="21"/>
                <w:szCs w:val="21"/>
              </w:rPr>
            </w:pPr>
          </w:p>
        </w:tc>
        <w:tc>
          <w:tcPr>
            <w:tcW w:w="1091" w:type="pct"/>
            <w:vMerge w:val="continue"/>
            <w:tcBorders>
              <w:left w:val="single" w:color="auto" w:sz="4" w:space="0"/>
              <w:right w:val="single" w:color="auto" w:sz="4" w:space="0"/>
            </w:tcBorders>
            <w:vAlign w:val="center"/>
          </w:tcPr>
          <w:p w14:paraId="3C03588B">
            <w:pPr>
              <w:pStyle w:val="7"/>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004" w:type="pct"/>
            <w:vMerge w:val="continue"/>
            <w:tcBorders>
              <w:left w:val="single" w:color="auto" w:sz="4" w:space="0"/>
              <w:right w:val="single" w:color="auto" w:sz="4" w:space="0"/>
            </w:tcBorders>
            <w:vAlign w:val="center"/>
          </w:tcPr>
          <w:p w14:paraId="63B3882D">
            <w:pPr>
              <w:pStyle w:val="7"/>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Theme="minorEastAsia" w:hAnsiTheme="minorEastAsia" w:eastAsiaTheme="minorEastAsia" w:cstheme="minorEastAsia"/>
                <w:spacing w:val="-1"/>
                <w:sz w:val="21"/>
                <w:szCs w:val="21"/>
                <w:highlight w:val="red"/>
              </w:rPr>
            </w:pPr>
          </w:p>
        </w:tc>
        <w:tc>
          <w:tcPr>
            <w:tcW w:w="545" w:type="pct"/>
            <w:tcBorders>
              <w:top w:val="single" w:color="auto" w:sz="4" w:space="0"/>
              <w:left w:val="single" w:color="auto" w:sz="4" w:space="0"/>
              <w:bottom w:val="single" w:color="auto" w:sz="4" w:space="0"/>
              <w:right w:val="single" w:color="auto" w:sz="4" w:space="0"/>
            </w:tcBorders>
            <w:vAlign w:val="center"/>
          </w:tcPr>
          <w:p w14:paraId="35436B91">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2"/>
                <w:kern w:val="0"/>
                <w:sz w:val="21"/>
                <w:szCs w:val="21"/>
                <w:highlight w:val="none"/>
                <w:lang w:val="en-US" w:eastAsia="en-US" w:bidi="ar-SA"/>
              </w:rPr>
            </w:pPr>
            <w: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t>2</w:t>
            </w:r>
          </w:p>
        </w:tc>
        <w:tc>
          <w:tcPr>
            <w:tcW w:w="767" w:type="pct"/>
            <w:tcBorders>
              <w:top w:val="single" w:color="auto" w:sz="4" w:space="0"/>
              <w:left w:val="single" w:color="auto" w:sz="4" w:space="0"/>
              <w:bottom w:val="single" w:color="auto" w:sz="4" w:space="0"/>
              <w:right w:val="single" w:color="auto" w:sz="4" w:space="0"/>
            </w:tcBorders>
            <w:vAlign w:val="center"/>
          </w:tcPr>
          <w:p w14:paraId="500A3E23">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2"/>
                <w:kern w:val="0"/>
                <w:sz w:val="21"/>
                <w:szCs w:val="21"/>
                <w:highlight w:val="none"/>
                <w:lang w:val="en-US" w:eastAsia="en-US" w:bidi="ar-SA"/>
              </w:rPr>
            </w:pPr>
            <w: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t>4946740.46</w:t>
            </w:r>
          </w:p>
        </w:tc>
        <w:tc>
          <w:tcPr>
            <w:tcW w:w="823" w:type="pct"/>
            <w:tcBorders>
              <w:top w:val="single" w:color="auto" w:sz="4" w:space="0"/>
              <w:left w:val="single" w:color="auto" w:sz="4" w:space="0"/>
              <w:bottom w:val="single" w:color="auto" w:sz="4" w:space="0"/>
              <w:right w:val="single" w:color="auto" w:sz="4" w:space="0"/>
            </w:tcBorders>
            <w:vAlign w:val="center"/>
          </w:tcPr>
          <w:p w14:paraId="790B477A">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2"/>
                <w:kern w:val="0"/>
                <w:sz w:val="21"/>
                <w:szCs w:val="21"/>
                <w:highlight w:val="none"/>
                <w:lang w:val="en-US" w:eastAsia="en-US" w:bidi="ar-SA"/>
              </w:rPr>
            </w:pPr>
            <w: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t>30520484.62</w:t>
            </w:r>
          </w:p>
        </w:tc>
      </w:tr>
      <w:tr w14:paraId="7CF39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66" w:type="pct"/>
            <w:vMerge w:val="continue"/>
            <w:tcBorders>
              <w:left w:val="single" w:color="auto" w:sz="4" w:space="0"/>
              <w:right w:val="single" w:color="auto" w:sz="4" w:space="0"/>
            </w:tcBorders>
            <w:vAlign w:val="center"/>
          </w:tcPr>
          <w:p w14:paraId="2B0F3018">
            <w:pPr>
              <w:pStyle w:val="7"/>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Theme="minorEastAsia" w:hAnsiTheme="minorEastAsia" w:eastAsiaTheme="minorEastAsia" w:cstheme="minorEastAsia"/>
                <w:sz w:val="21"/>
                <w:szCs w:val="21"/>
              </w:rPr>
            </w:pPr>
          </w:p>
        </w:tc>
        <w:tc>
          <w:tcPr>
            <w:tcW w:w="1091" w:type="pct"/>
            <w:vMerge w:val="continue"/>
            <w:tcBorders>
              <w:left w:val="single" w:color="auto" w:sz="4" w:space="0"/>
              <w:right w:val="single" w:color="auto" w:sz="4" w:space="0"/>
            </w:tcBorders>
            <w:vAlign w:val="center"/>
          </w:tcPr>
          <w:p w14:paraId="2E0679C4">
            <w:pPr>
              <w:pStyle w:val="7"/>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004" w:type="pct"/>
            <w:vMerge w:val="continue"/>
            <w:tcBorders>
              <w:left w:val="single" w:color="auto" w:sz="4" w:space="0"/>
              <w:right w:val="single" w:color="auto" w:sz="4" w:space="0"/>
            </w:tcBorders>
            <w:vAlign w:val="center"/>
          </w:tcPr>
          <w:p w14:paraId="25716467">
            <w:pPr>
              <w:pStyle w:val="7"/>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Theme="minorEastAsia" w:hAnsiTheme="minorEastAsia" w:eastAsiaTheme="minorEastAsia" w:cstheme="minorEastAsia"/>
                <w:spacing w:val="-1"/>
                <w:sz w:val="21"/>
                <w:szCs w:val="21"/>
                <w:highlight w:val="red"/>
              </w:rPr>
            </w:pPr>
          </w:p>
        </w:tc>
        <w:tc>
          <w:tcPr>
            <w:tcW w:w="545" w:type="pct"/>
            <w:tcBorders>
              <w:top w:val="single" w:color="auto" w:sz="4" w:space="0"/>
              <w:left w:val="single" w:color="auto" w:sz="4" w:space="0"/>
              <w:bottom w:val="single" w:color="auto" w:sz="4" w:space="0"/>
              <w:right w:val="single" w:color="auto" w:sz="4" w:space="0"/>
            </w:tcBorders>
            <w:vAlign w:val="center"/>
          </w:tcPr>
          <w:p w14:paraId="62DDA14D">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2"/>
                <w:kern w:val="0"/>
                <w:sz w:val="21"/>
                <w:szCs w:val="21"/>
                <w:highlight w:val="none"/>
                <w:lang w:val="en-US" w:eastAsia="en-US" w:bidi="ar-SA"/>
              </w:rPr>
            </w:pPr>
            <w: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t>3</w:t>
            </w:r>
          </w:p>
        </w:tc>
        <w:tc>
          <w:tcPr>
            <w:tcW w:w="767" w:type="pct"/>
            <w:tcBorders>
              <w:top w:val="single" w:color="auto" w:sz="4" w:space="0"/>
              <w:left w:val="single" w:color="auto" w:sz="4" w:space="0"/>
              <w:bottom w:val="single" w:color="auto" w:sz="4" w:space="0"/>
              <w:right w:val="single" w:color="auto" w:sz="4" w:space="0"/>
            </w:tcBorders>
            <w:vAlign w:val="center"/>
          </w:tcPr>
          <w:p w14:paraId="78F750DD">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2"/>
                <w:kern w:val="0"/>
                <w:sz w:val="21"/>
                <w:szCs w:val="21"/>
                <w:highlight w:val="none"/>
                <w:lang w:val="en-US" w:eastAsia="en-US" w:bidi="ar-SA"/>
              </w:rPr>
            </w:pPr>
            <w: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t>4946850.82</w:t>
            </w:r>
          </w:p>
        </w:tc>
        <w:tc>
          <w:tcPr>
            <w:tcW w:w="823" w:type="pct"/>
            <w:tcBorders>
              <w:top w:val="single" w:color="auto" w:sz="4" w:space="0"/>
              <w:left w:val="single" w:color="auto" w:sz="4" w:space="0"/>
              <w:bottom w:val="single" w:color="auto" w:sz="4" w:space="0"/>
              <w:right w:val="single" w:color="auto" w:sz="4" w:space="0"/>
            </w:tcBorders>
            <w:vAlign w:val="center"/>
          </w:tcPr>
          <w:p w14:paraId="692C9B48">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2"/>
                <w:kern w:val="0"/>
                <w:sz w:val="21"/>
                <w:szCs w:val="21"/>
                <w:highlight w:val="none"/>
                <w:lang w:val="en-US" w:eastAsia="en-US" w:bidi="ar-SA"/>
              </w:rPr>
            </w:pPr>
            <w: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t>30523470.73</w:t>
            </w:r>
          </w:p>
        </w:tc>
      </w:tr>
      <w:tr w14:paraId="39EC0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66" w:type="pct"/>
            <w:vMerge w:val="continue"/>
            <w:tcBorders>
              <w:left w:val="single" w:color="auto" w:sz="4" w:space="0"/>
              <w:right w:val="single" w:color="auto" w:sz="4" w:space="0"/>
            </w:tcBorders>
            <w:vAlign w:val="center"/>
          </w:tcPr>
          <w:p w14:paraId="4413FF9F">
            <w:pPr>
              <w:pStyle w:val="7"/>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Theme="minorEastAsia" w:hAnsiTheme="minorEastAsia" w:eastAsiaTheme="minorEastAsia" w:cstheme="minorEastAsia"/>
                <w:spacing w:val="-2"/>
                <w:sz w:val="21"/>
                <w:szCs w:val="21"/>
              </w:rPr>
            </w:pPr>
          </w:p>
        </w:tc>
        <w:tc>
          <w:tcPr>
            <w:tcW w:w="1091" w:type="pct"/>
            <w:vMerge w:val="continue"/>
            <w:tcBorders>
              <w:left w:val="single" w:color="auto" w:sz="4" w:space="0"/>
              <w:right w:val="single" w:color="auto" w:sz="4" w:space="0"/>
            </w:tcBorders>
            <w:vAlign w:val="center"/>
          </w:tcPr>
          <w:p w14:paraId="4DBCD18B">
            <w:pPr>
              <w:pStyle w:val="7"/>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004" w:type="pct"/>
            <w:vMerge w:val="continue"/>
            <w:tcBorders>
              <w:left w:val="single" w:color="auto" w:sz="4" w:space="0"/>
              <w:right w:val="single" w:color="auto" w:sz="4" w:space="0"/>
            </w:tcBorders>
            <w:vAlign w:val="center"/>
          </w:tcPr>
          <w:p w14:paraId="2233A441">
            <w:pPr>
              <w:pStyle w:val="7"/>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Theme="minorEastAsia" w:hAnsiTheme="minorEastAsia" w:eastAsiaTheme="minorEastAsia" w:cstheme="minorEastAsia"/>
                <w:spacing w:val="-1"/>
                <w:sz w:val="21"/>
                <w:szCs w:val="21"/>
                <w:highlight w:val="red"/>
              </w:rPr>
            </w:pPr>
          </w:p>
        </w:tc>
        <w:tc>
          <w:tcPr>
            <w:tcW w:w="545" w:type="pct"/>
            <w:tcBorders>
              <w:top w:val="single" w:color="auto" w:sz="4" w:space="0"/>
              <w:left w:val="single" w:color="auto" w:sz="4" w:space="0"/>
              <w:bottom w:val="single" w:color="auto" w:sz="4" w:space="0"/>
              <w:right w:val="single" w:color="auto" w:sz="4" w:space="0"/>
            </w:tcBorders>
            <w:vAlign w:val="center"/>
          </w:tcPr>
          <w:p w14:paraId="70208FCC">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2"/>
                <w:kern w:val="0"/>
                <w:sz w:val="21"/>
                <w:szCs w:val="21"/>
                <w:highlight w:val="none"/>
                <w:lang w:val="en-US" w:eastAsia="en-US" w:bidi="ar-SA"/>
              </w:rPr>
            </w:pPr>
            <w: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t>4</w:t>
            </w:r>
          </w:p>
        </w:tc>
        <w:tc>
          <w:tcPr>
            <w:tcW w:w="767" w:type="pct"/>
            <w:tcBorders>
              <w:top w:val="single" w:color="auto" w:sz="4" w:space="0"/>
              <w:left w:val="single" w:color="auto" w:sz="4" w:space="0"/>
              <w:bottom w:val="single" w:color="auto" w:sz="4" w:space="0"/>
              <w:right w:val="single" w:color="auto" w:sz="4" w:space="0"/>
            </w:tcBorders>
            <w:vAlign w:val="center"/>
          </w:tcPr>
          <w:p w14:paraId="78088227">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2"/>
                <w:kern w:val="0"/>
                <w:sz w:val="21"/>
                <w:szCs w:val="21"/>
                <w:highlight w:val="none"/>
                <w:lang w:val="en-US" w:eastAsia="en-US" w:bidi="ar-SA"/>
              </w:rPr>
            </w:pPr>
            <w:r>
              <w:rPr>
                <w:rFonts w:hint="eastAsia" w:asciiTheme="minorEastAsia" w:hAnsiTheme="minorEastAsia" w:eastAsiaTheme="minorEastAsia" w:cstheme="minorEastAsia"/>
                <w:snapToGrid w:val="0"/>
                <w:color w:val="000000"/>
                <w:spacing w:val="-2"/>
                <w:kern w:val="0"/>
                <w:sz w:val="21"/>
                <w:szCs w:val="21"/>
                <w:highlight w:val="none"/>
                <w:lang w:val="en-US" w:eastAsia="en-US" w:bidi="ar-SA"/>
              </w:rPr>
              <w:t>4945379.85</w:t>
            </w:r>
          </w:p>
        </w:tc>
        <w:tc>
          <w:tcPr>
            <w:tcW w:w="823" w:type="pct"/>
            <w:tcBorders>
              <w:top w:val="single" w:color="auto" w:sz="4" w:space="0"/>
              <w:left w:val="single" w:color="auto" w:sz="4" w:space="0"/>
              <w:bottom w:val="single" w:color="auto" w:sz="4" w:space="0"/>
              <w:right w:val="single" w:color="auto" w:sz="4" w:space="0"/>
            </w:tcBorders>
            <w:vAlign w:val="center"/>
          </w:tcPr>
          <w:p w14:paraId="21E9615B">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2"/>
                <w:kern w:val="0"/>
                <w:sz w:val="21"/>
                <w:szCs w:val="21"/>
                <w:highlight w:val="none"/>
                <w:lang w:val="en-US" w:eastAsia="en-US" w:bidi="ar-SA"/>
              </w:rPr>
            </w:pPr>
            <w:r>
              <w:rPr>
                <w:rFonts w:hint="eastAsia" w:asciiTheme="minorEastAsia" w:hAnsiTheme="minorEastAsia" w:eastAsiaTheme="minorEastAsia" w:cstheme="minorEastAsia"/>
                <w:snapToGrid w:val="0"/>
                <w:color w:val="000000"/>
                <w:spacing w:val="-2"/>
                <w:kern w:val="0"/>
                <w:sz w:val="21"/>
                <w:szCs w:val="21"/>
                <w:highlight w:val="none"/>
                <w:lang w:val="en-US" w:eastAsia="en-US" w:bidi="ar-SA"/>
              </w:rPr>
              <w:t>30524530.16</w:t>
            </w:r>
          </w:p>
        </w:tc>
      </w:tr>
      <w:tr w14:paraId="5F030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66" w:type="pct"/>
            <w:vMerge w:val="continue"/>
            <w:tcBorders>
              <w:left w:val="single" w:color="auto" w:sz="4" w:space="0"/>
              <w:right w:val="single" w:color="auto" w:sz="4" w:space="0"/>
            </w:tcBorders>
            <w:vAlign w:val="center"/>
          </w:tcPr>
          <w:p w14:paraId="41BC6B4E">
            <w:pPr>
              <w:pStyle w:val="7"/>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Theme="minorEastAsia" w:hAnsiTheme="minorEastAsia" w:eastAsiaTheme="minorEastAsia" w:cstheme="minorEastAsia"/>
                <w:spacing w:val="-2"/>
                <w:sz w:val="21"/>
                <w:szCs w:val="21"/>
              </w:rPr>
            </w:pPr>
          </w:p>
        </w:tc>
        <w:tc>
          <w:tcPr>
            <w:tcW w:w="1091" w:type="pct"/>
            <w:vMerge w:val="continue"/>
            <w:tcBorders>
              <w:left w:val="single" w:color="auto" w:sz="4" w:space="0"/>
              <w:right w:val="single" w:color="auto" w:sz="4" w:space="0"/>
            </w:tcBorders>
            <w:vAlign w:val="center"/>
          </w:tcPr>
          <w:p w14:paraId="36CD4397">
            <w:pPr>
              <w:pStyle w:val="7"/>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004" w:type="pct"/>
            <w:vMerge w:val="continue"/>
            <w:tcBorders>
              <w:left w:val="single" w:color="auto" w:sz="4" w:space="0"/>
              <w:right w:val="single" w:color="auto" w:sz="4" w:space="0"/>
            </w:tcBorders>
            <w:vAlign w:val="center"/>
          </w:tcPr>
          <w:p w14:paraId="68D59DEA">
            <w:pPr>
              <w:pStyle w:val="7"/>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Theme="minorEastAsia" w:hAnsiTheme="minorEastAsia" w:eastAsiaTheme="minorEastAsia" w:cstheme="minorEastAsia"/>
                <w:spacing w:val="-1"/>
                <w:sz w:val="21"/>
                <w:szCs w:val="21"/>
                <w:highlight w:val="red"/>
              </w:rPr>
            </w:pPr>
          </w:p>
        </w:tc>
        <w:tc>
          <w:tcPr>
            <w:tcW w:w="545" w:type="pct"/>
            <w:tcBorders>
              <w:top w:val="single" w:color="auto" w:sz="4" w:space="0"/>
              <w:left w:val="single" w:color="auto" w:sz="4" w:space="0"/>
              <w:bottom w:val="single" w:color="auto" w:sz="4" w:space="0"/>
              <w:right w:val="single" w:color="auto" w:sz="4" w:space="0"/>
            </w:tcBorders>
            <w:vAlign w:val="center"/>
          </w:tcPr>
          <w:p w14:paraId="5CEDB54D">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2"/>
                <w:kern w:val="0"/>
                <w:sz w:val="21"/>
                <w:szCs w:val="21"/>
                <w:highlight w:val="none"/>
                <w:lang w:val="en-US" w:eastAsia="en-US" w:bidi="ar-SA"/>
              </w:rPr>
            </w:pPr>
            <w: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t>5</w:t>
            </w:r>
          </w:p>
        </w:tc>
        <w:tc>
          <w:tcPr>
            <w:tcW w:w="767" w:type="pct"/>
            <w:tcBorders>
              <w:top w:val="single" w:color="auto" w:sz="4" w:space="0"/>
              <w:left w:val="single" w:color="auto" w:sz="4" w:space="0"/>
              <w:bottom w:val="single" w:color="auto" w:sz="4" w:space="0"/>
              <w:right w:val="single" w:color="auto" w:sz="4" w:space="0"/>
            </w:tcBorders>
            <w:vAlign w:val="center"/>
          </w:tcPr>
          <w:p w14:paraId="2B9CC078">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2"/>
                <w:kern w:val="0"/>
                <w:sz w:val="21"/>
                <w:szCs w:val="21"/>
                <w:highlight w:val="none"/>
                <w:lang w:val="en-US" w:eastAsia="en-US" w:bidi="ar-SA"/>
              </w:rPr>
            </w:pPr>
            <w:r>
              <w:rPr>
                <w:rFonts w:hint="eastAsia" w:asciiTheme="minorEastAsia" w:hAnsiTheme="minorEastAsia" w:eastAsiaTheme="minorEastAsia" w:cstheme="minorEastAsia"/>
                <w:snapToGrid w:val="0"/>
                <w:color w:val="000000"/>
                <w:spacing w:val="-2"/>
                <w:kern w:val="0"/>
                <w:sz w:val="21"/>
                <w:szCs w:val="21"/>
                <w:highlight w:val="none"/>
                <w:lang w:val="en-US" w:eastAsia="en-US" w:bidi="ar-SA"/>
              </w:rPr>
              <w:t>4944899.22</w:t>
            </w:r>
          </w:p>
        </w:tc>
        <w:tc>
          <w:tcPr>
            <w:tcW w:w="823" w:type="pct"/>
            <w:tcBorders>
              <w:top w:val="single" w:color="auto" w:sz="4" w:space="0"/>
              <w:left w:val="single" w:color="auto" w:sz="4" w:space="0"/>
              <w:bottom w:val="single" w:color="auto" w:sz="4" w:space="0"/>
              <w:right w:val="single" w:color="auto" w:sz="4" w:space="0"/>
            </w:tcBorders>
            <w:vAlign w:val="center"/>
          </w:tcPr>
          <w:p w14:paraId="070A4D54">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2"/>
                <w:kern w:val="0"/>
                <w:sz w:val="21"/>
                <w:szCs w:val="21"/>
                <w:highlight w:val="none"/>
                <w:lang w:val="en-US" w:eastAsia="en-US" w:bidi="ar-SA"/>
              </w:rPr>
            </w:pPr>
            <w:r>
              <w:rPr>
                <w:rFonts w:hint="eastAsia" w:asciiTheme="minorEastAsia" w:hAnsiTheme="minorEastAsia" w:eastAsiaTheme="minorEastAsia" w:cstheme="minorEastAsia"/>
                <w:snapToGrid w:val="0"/>
                <w:color w:val="000000"/>
                <w:spacing w:val="-2"/>
                <w:kern w:val="0"/>
                <w:sz w:val="21"/>
                <w:szCs w:val="21"/>
                <w:highlight w:val="none"/>
                <w:lang w:val="en-US" w:eastAsia="en-US" w:bidi="ar-SA"/>
              </w:rPr>
              <w:t>30524513.91</w:t>
            </w:r>
          </w:p>
        </w:tc>
      </w:tr>
      <w:tr w14:paraId="60E31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66" w:type="pct"/>
            <w:vMerge w:val="continue"/>
            <w:tcBorders>
              <w:left w:val="single" w:color="auto" w:sz="4" w:space="0"/>
              <w:right w:val="single" w:color="auto" w:sz="4" w:space="0"/>
            </w:tcBorders>
            <w:vAlign w:val="center"/>
          </w:tcPr>
          <w:p w14:paraId="1D4F4A61">
            <w:pPr>
              <w:pStyle w:val="7"/>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Theme="minorEastAsia" w:hAnsiTheme="minorEastAsia" w:eastAsiaTheme="minorEastAsia" w:cstheme="minorEastAsia"/>
                <w:spacing w:val="-2"/>
                <w:sz w:val="21"/>
                <w:szCs w:val="21"/>
              </w:rPr>
            </w:pPr>
          </w:p>
        </w:tc>
        <w:tc>
          <w:tcPr>
            <w:tcW w:w="1091" w:type="pct"/>
            <w:vMerge w:val="continue"/>
            <w:tcBorders>
              <w:left w:val="single" w:color="auto" w:sz="4" w:space="0"/>
              <w:right w:val="single" w:color="auto" w:sz="4" w:space="0"/>
            </w:tcBorders>
            <w:vAlign w:val="center"/>
          </w:tcPr>
          <w:p w14:paraId="0C61B599">
            <w:pPr>
              <w:pStyle w:val="7"/>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1004" w:type="pct"/>
            <w:vMerge w:val="continue"/>
            <w:tcBorders>
              <w:left w:val="single" w:color="auto" w:sz="4" w:space="0"/>
              <w:right w:val="single" w:color="auto" w:sz="4" w:space="0"/>
            </w:tcBorders>
            <w:vAlign w:val="center"/>
          </w:tcPr>
          <w:p w14:paraId="3AC098A2">
            <w:pPr>
              <w:pStyle w:val="7"/>
              <w:keepNext w:val="0"/>
              <w:keepLines w:val="0"/>
              <w:pageBreakBefore w:val="0"/>
              <w:widowControl/>
              <w:kinsoku w:val="0"/>
              <w:wordWrap/>
              <w:overflowPunct/>
              <w:topLinePunct w:val="0"/>
              <w:autoSpaceDE w:val="0"/>
              <w:autoSpaceDN w:val="0"/>
              <w:bidi w:val="0"/>
              <w:adjustRightInd w:val="0"/>
              <w:snapToGrid w:val="0"/>
              <w:spacing w:line="500" w:lineRule="exact"/>
              <w:ind w:right="0"/>
              <w:jc w:val="center"/>
              <w:textAlignment w:val="baseline"/>
              <w:rPr>
                <w:rFonts w:hint="eastAsia" w:asciiTheme="minorEastAsia" w:hAnsiTheme="minorEastAsia" w:eastAsiaTheme="minorEastAsia" w:cstheme="minorEastAsia"/>
                <w:spacing w:val="-1"/>
                <w:sz w:val="21"/>
                <w:szCs w:val="21"/>
                <w:highlight w:val="red"/>
              </w:rPr>
            </w:pPr>
          </w:p>
        </w:tc>
        <w:tc>
          <w:tcPr>
            <w:tcW w:w="545" w:type="pct"/>
            <w:tcBorders>
              <w:top w:val="single" w:color="auto" w:sz="4" w:space="0"/>
              <w:left w:val="single" w:color="auto" w:sz="4" w:space="0"/>
              <w:bottom w:val="single" w:color="auto" w:sz="4" w:space="0"/>
              <w:right w:val="single" w:color="auto" w:sz="4" w:space="0"/>
            </w:tcBorders>
            <w:vAlign w:val="center"/>
          </w:tcPr>
          <w:p w14:paraId="70B55D7F">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2"/>
                <w:kern w:val="0"/>
                <w:sz w:val="21"/>
                <w:szCs w:val="21"/>
                <w:highlight w:val="none"/>
                <w:lang w:val="en-US" w:eastAsia="en-US" w:bidi="ar-SA"/>
              </w:rPr>
            </w:pPr>
            <w: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t>6</w:t>
            </w:r>
          </w:p>
        </w:tc>
        <w:tc>
          <w:tcPr>
            <w:tcW w:w="767" w:type="pct"/>
            <w:tcBorders>
              <w:top w:val="single" w:color="auto" w:sz="4" w:space="0"/>
              <w:left w:val="single" w:color="auto" w:sz="4" w:space="0"/>
              <w:bottom w:val="single" w:color="auto" w:sz="4" w:space="0"/>
              <w:right w:val="single" w:color="auto" w:sz="4" w:space="0"/>
            </w:tcBorders>
            <w:vAlign w:val="center"/>
          </w:tcPr>
          <w:p w14:paraId="6B7715DB">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2"/>
                <w:kern w:val="0"/>
                <w:sz w:val="21"/>
                <w:szCs w:val="21"/>
                <w:highlight w:val="none"/>
                <w:lang w:val="en-US" w:eastAsia="en-US" w:bidi="ar-SA"/>
              </w:rPr>
            </w:pPr>
            <w:r>
              <w:rPr>
                <w:rFonts w:hint="eastAsia" w:asciiTheme="minorEastAsia" w:hAnsiTheme="minorEastAsia" w:eastAsiaTheme="minorEastAsia" w:cstheme="minorEastAsia"/>
                <w:snapToGrid w:val="0"/>
                <w:color w:val="000000"/>
                <w:spacing w:val="-2"/>
                <w:kern w:val="0"/>
                <w:sz w:val="21"/>
                <w:szCs w:val="21"/>
                <w:highlight w:val="none"/>
                <w:lang w:val="en-US" w:eastAsia="en-US" w:bidi="ar-SA"/>
              </w:rPr>
              <w:t>4941689.46</w:t>
            </w:r>
          </w:p>
        </w:tc>
        <w:tc>
          <w:tcPr>
            <w:tcW w:w="823" w:type="pct"/>
            <w:tcBorders>
              <w:top w:val="single" w:color="auto" w:sz="4" w:space="0"/>
              <w:left w:val="single" w:color="auto" w:sz="4" w:space="0"/>
              <w:bottom w:val="single" w:color="auto" w:sz="4" w:space="0"/>
              <w:right w:val="single" w:color="auto" w:sz="4" w:space="0"/>
            </w:tcBorders>
            <w:vAlign w:val="center"/>
          </w:tcPr>
          <w:p w14:paraId="30347C0C">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2"/>
                <w:kern w:val="0"/>
                <w:sz w:val="21"/>
                <w:szCs w:val="21"/>
                <w:highlight w:val="none"/>
                <w:lang w:val="en-US" w:eastAsia="en-US" w:bidi="ar-SA"/>
              </w:rPr>
            </w:pPr>
            <w:r>
              <w:rPr>
                <w:rFonts w:hint="eastAsia" w:asciiTheme="minorEastAsia" w:hAnsiTheme="minorEastAsia" w:eastAsiaTheme="minorEastAsia" w:cstheme="minorEastAsia"/>
                <w:snapToGrid w:val="0"/>
                <w:color w:val="000000"/>
                <w:spacing w:val="-2"/>
                <w:kern w:val="0"/>
                <w:sz w:val="21"/>
                <w:szCs w:val="21"/>
                <w:highlight w:val="none"/>
                <w:lang w:val="en-US" w:eastAsia="en-US" w:bidi="ar-SA"/>
              </w:rPr>
              <w:t>30521792.28</w:t>
            </w:r>
          </w:p>
        </w:tc>
      </w:tr>
      <w:tr w14:paraId="265E5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66" w:type="pct"/>
            <w:vMerge w:val="continue"/>
            <w:tcBorders>
              <w:left w:val="single" w:color="auto" w:sz="4" w:space="0"/>
              <w:right w:val="single" w:color="auto" w:sz="4" w:space="0"/>
            </w:tcBorders>
            <w:vAlign w:val="center"/>
          </w:tcPr>
          <w:p w14:paraId="4ADF549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jc w:val="center"/>
              <w:textAlignment w:val="baseline"/>
              <w:rPr>
                <w:rFonts w:hint="eastAsia" w:asciiTheme="minorEastAsia" w:hAnsiTheme="minorEastAsia" w:eastAsiaTheme="minorEastAsia" w:cstheme="minorEastAsia"/>
                <w:sz w:val="21"/>
                <w:szCs w:val="21"/>
              </w:rPr>
            </w:pPr>
          </w:p>
        </w:tc>
        <w:tc>
          <w:tcPr>
            <w:tcW w:w="1091" w:type="pct"/>
            <w:vMerge w:val="continue"/>
            <w:tcBorders>
              <w:left w:val="single" w:color="auto" w:sz="4" w:space="0"/>
              <w:right w:val="single" w:color="auto" w:sz="4" w:space="0"/>
            </w:tcBorders>
            <w:vAlign w:val="center"/>
          </w:tcPr>
          <w:p w14:paraId="37A25DC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jc w:val="center"/>
              <w:textAlignment w:val="baseline"/>
              <w:rPr>
                <w:rFonts w:hint="eastAsia" w:asciiTheme="minorEastAsia" w:hAnsiTheme="minorEastAsia" w:eastAsiaTheme="minorEastAsia" w:cstheme="minorEastAsia"/>
                <w:sz w:val="21"/>
                <w:szCs w:val="21"/>
              </w:rPr>
            </w:pPr>
          </w:p>
        </w:tc>
        <w:tc>
          <w:tcPr>
            <w:tcW w:w="1004" w:type="pct"/>
            <w:vMerge w:val="continue"/>
            <w:tcBorders>
              <w:left w:val="single" w:color="auto" w:sz="4" w:space="0"/>
              <w:right w:val="single" w:color="auto" w:sz="4" w:space="0"/>
            </w:tcBorders>
            <w:vAlign w:val="center"/>
          </w:tcPr>
          <w:p w14:paraId="3076516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jc w:val="center"/>
              <w:textAlignment w:val="baseline"/>
              <w:rPr>
                <w:rFonts w:hint="eastAsia" w:asciiTheme="minorEastAsia" w:hAnsiTheme="minorEastAsia" w:eastAsiaTheme="minorEastAsia" w:cstheme="minorEastAsia"/>
                <w:sz w:val="21"/>
                <w:szCs w:val="21"/>
                <w:highlight w:val="red"/>
              </w:rPr>
            </w:pPr>
          </w:p>
        </w:tc>
        <w:tc>
          <w:tcPr>
            <w:tcW w:w="545" w:type="pct"/>
            <w:tcBorders>
              <w:top w:val="single" w:color="auto" w:sz="4" w:space="0"/>
              <w:left w:val="single" w:color="auto" w:sz="4" w:space="0"/>
              <w:bottom w:val="single" w:color="auto" w:sz="4" w:space="0"/>
              <w:right w:val="single" w:color="auto" w:sz="4" w:space="0"/>
            </w:tcBorders>
            <w:vAlign w:val="center"/>
          </w:tcPr>
          <w:p w14:paraId="6BFD695B">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2"/>
                <w:kern w:val="0"/>
                <w:sz w:val="21"/>
                <w:szCs w:val="21"/>
                <w:highlight w:val="none"/>
                <w:lang w:val="en-US" w:eastAsia="en-US" w:bidi="ar-SA"/>
              </w:rPr>
            </w:pPr>
            <w: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t>7</w:t>
            </w:r>
          </w:p>
        </w:tc>
        <w:tc>
          <w:tcPr>
            <w:tcW w:w="767" w:type="pct"/>
            <w:tcBorders>
              <w:top w:val="single" w:color="auto" w:sz="4" w:space="0"/>
              <w:left w:val="single" w:color="auto" w:sz="4" w:space="0"/>
              <w:bottom w:val="single" w:color="auto" w:sz="4" w:space="0"/>
              <w:right w:val="single" w:color="auto" w:sz="4" w:space="0"/>
            </w:tcBorders>
            <w:vAlign w:val="center"/>
          </w:tcPr>
          <w:p w14:paraId="4DB5E9E3">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2"/>
                <w:kern w:val="0"/>
                <w:sz w:val="21"/>
                <w:szCs w:val="21"/>
                <w:highlight w:val="none"/>
                <w:lang w:val="en-US" w:eastAsia="en-US" w:bidi="ar-SA"/>
              </w:rPr>
            </w:pPr>
            <w:r>
              <w:rPr>
                <w:rFonts w:hint="eastAsia" w:asciiTheme="minorEastAsia" w:hAnsiTheme="minorEastAsia" w:eastAsiaTheme="minorEastAsia" w:cstheme="minorEastAsia"/>
                <w:snapToGrid w:val="0"/>
                <w:color w:val="000000"/>
                <w:spacing w:val="-2"/>
                <w:kern w:val="0"/>
                <w:sz w:val="21"/>
                <w:szCs w:val="21"/>
                <w:highlight w:val="none"/>
                <w:lang w:val="en-US" w:eastAsia="en-US" w:bidi="ar-SA"/>
              </w:rPr>
              <w:t>4941652.06</w:t>
            </w:r>
          </w:p>
        </w:tc>
        <w:tc>
          <w:tcPr>
            <w:tcW w:w="823" w:type="pct"/>
            <w:tcBorders>
              <w:top w:val="single" w:color="auto" w:sz="4" w:space="0"/>
              <w:left w:val="single" w:color="auto" w:sz="4" w:space="0"/>
              <w:bottom w:val="single" w:color="auto" w:sz="4" w:space="0"/>
              <w:right w:val="single" w:color="auto" w:sz="4" w:space="0"/>
            </w:tcBorders>
            <w:vAlign w:val="center"/>
          </w:tcPr>
          <w:p w14:paraId="3D53A710">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2"/>
                <w:kern w:val="0"/>
                <w:sz w:val="21"/>
                <w:szCs w:val="21"/>
                <w:highlight w:val="none"/>
                <w:lang w:val="en-US" w:eastAsia="en-US" w:bidi="ar-SA"/>
              </w:rPr>
            </w:pPr>
            <w:r>
              <w:rPr>
                <w:rFonts w:hint="eastAsia" w:asciiTheme="minorEastAsia" w:hAnsiTheme="minorEastAsia" w:eastAsiaTheme="minorEastAsia" w:cstheme="minorEastAsia"/>
                <w:snapToGrid w:val="0"/>
                <w:color w:val="000000"/>
                <w:spacing w:val="-2"/>
                <w:kern w:val="0"/>
                <w:sz w:val="21"/>
                <w:szCs w:val="21"/>
                <w:highlight w:val="none"/>
                <w:lang w:val="en-US" w:eastAsia="en-US" w:bidi="ar-SA"/>
              </w:rPr>
              <w:t>30520779.61</w:t>
            </w:r>
          </w:p>
        </w:tc>
      </w:tr>
      <w:tr w14:paraId="0AFBE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66" w:type="pct"/>
            <w:vMerge w:val="continue"/>
            <w:tcBorders>
              <w:left w:val="single" w:color="auto" w:sz="4" w:space="0"/>
              <w:right w:val="single" w:color="auto" w:sz="4" w:space="0"/>
            </w:tcBorders>
            <w:vAlign w:val="center"/>
          </w:tcPr>
          <w:p w14:paraId="35F6E4D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jc w:val="center"/>
              <w:textAlignment w:val="baseline"/>
              <w:rPr>
                <w:rFonts w:hint="eastAsia" w:asciiTheme="minorEastAsia" w:hAnsiTheme="minorEastAsia" w:eastAsiaTheme="minorEastAsia" w:cstheme="minorEastAsia"/>
                <w:sz w:val="21"/>
                <w:szCs w:val="21"/>
              </w:rPr>
            </w:pPr>
          </w:p>
        </w:tc>
        <w:tc>
          <w:tcPr>
            <w:tcW w:w="1091" w:type="pct"/>
            <w:vMerge w:val="continue"/>
            <w:tcBorders>
              <w:left w:val="single" w:color="auto" w:sz="4" w:space="0"/>
              <w:right w:val="single" w:color="auto" w:sz="4" w:space="0"/>
            </w:tcBorders>
            <w:vAlign w:val="center"/>
          </w:tcPr>
          <w:p w14:paraId="7C86DE9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jc w:val="center"/>
              <w:textAlignment w:val="baseline"/>
              <w:rPr>
                <w:rFonts w:hint="eastAsia" w:asciiTheme="minorEastAsia" w:hAnsiTheme="minorEastAsia" w:eastAsiaTheme="minorEastAsia" w:cstheme="minorEastAsia"/>
                <w:sz w:val="21"/>
                <w:szCs w:val="21"/>
              </w:rPr>
            </w:pPr>
          </w:p>
        </w:tc>
        <w:tc>
          <w:tcPr>
            <w:tcW w:w="1004" w:type="pct"/>
            <w:vMerge w:val="continue"/>
            <w:tcBorders>
              <w:left w:val="single" w:color="auto" w:sz="4" w:space="0"/>
              <w:right w:val="single" w:color="auto" w:sz="4" w:space="0"/>
            </w:tcBorders>
            <w:vAlign w:val="center"/>
          </w:tcPr>
          <w:p w14:paraId="57AB494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jc w:val="center"/>
              <w:textAlignment w:val="baseline"/>
              <w:rPr>
                <w:rFonts w:hint="eastAsia" w:asciiTheme="minorEastAsia" w:hAnsiTheme="minorEastAsia" w:eastAsiaTheme="minorEastAsia" w:cstheme="minorEastAsia"/>
                <w:sz w:val="21"/>
                <w:szCs w:val="21"/>
                <w:highlight w:val="red"/>
              </w:rPr>
            </w:pPr>
          </w:p>
        </w:tc>
        <w:tc>
          <w:tcPr>
            <w:tcW w:w="545" w:type="pct"/>
            <w:tcBorders>
              <w:top w:val="single" w:color="auto" w:sz="4" w:space="0"/>
              <w:left w:val="single" w:color="auto" w:sz="4" w:space="0"/>
              <w:bottom w:val="single" w:color="auto" w:sz="4" w:space="0"/>
              <w:right w:val="single" w:color="auto" w:sz="4" w:space="0"/>
            </w:tcBorders>
            <w:vAlign w:val="center"/>
          </w:tcPr>
          <w:p w14:paraId="7C9B6DF2">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2"/>
                <w:kern w:val="0"/>
                <w:sz w:val="21"/>
                <w:szCs w:val="21"/>
                <w:highlight w:val="none"/>
                <w:lang w:val="en-US" w:eastAsia="en-US" w:bidi="ar-SA"/>
              </w:rPr>
            </w:pPr>
            <w: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t>8</w:t>
            </w:r>
          </w:p>
        </w:tc>
        <w:tc>
          <w:tcPr>
            <w:tcW w:w="767" w:type="pct"/>
            <w:tcBorders>
              <w:top w:val="single" w:color="auto" w:sz="4" w:space="0"/>
              <w:left w:val="single" w:color="auto" w:sz="4" w:space="0"/>
              <w:bottom w:val="single" w:color="auto" w:sz="4" w:space="0"/>
              <w:right w:val="single" w:color="auto" w:sz="4" w:space="0"/>
            </w:tcBorders>
            <w:vAlign w:val="center"/>
          </w:tcPr>
          <w:p w14:paraId="402C3ECC">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2"/>
                <w:kern w:val="0"/>
                <w:sz w:val="21"/>
                <w:szCs w:val="21"/>
                <w:highlight w:val="none"/>
                <w:lang w:val="en-US" w:eastAsia="en-US" w:bidi="ar-SA"/>
              </w:rPr>
            </w:pPr>
            <w:r>
              <w:rPr>
                <w:rFonts w:hint="eastAsia" w:asciiTheme="minorEastAsia" w:hAnsiTheme="minorEastAsia" w:eastAsiaTheme="minorEastAsia" w:cstheme="minorEastAsia"/>
                <w:snapToGrid w:val="0"/>
                <w:color w:val="000000"/>
                <w:spacing w:val="-2"/>
                <w:kern w:val="0"/>
                <w:sz w:val="21"/>
                <w:szCs w:val="21"/>
                <w:highlight w:val="none"/>
                <w:lang w:val="en-US" w:eastAsia="en-US" w:bidi="ar-SA"/>
              </w:rPr>
              <w:t>4941107.45</w:t>
            </w:r>
          </w:p>
        </w:tc>
        <w:tc>
          <w:tcPr>
            <w:tcW w:w="823" w:type="pct"/>
            <w:tcBorders>
              <w:top w:val="single" w:color="auto" w:sz="4" w:space="0"/>
              <w:left w:val="single" w:color="auto" w:sz="4" w:space="0"/>
              <w:bottom w:val="single" w:color="auto" w:sz="4" w:space="0"/>
              <w:right w:val="single" w:color="auto" w:sz="4" w:space="0"/>
            </w:tcBorders>
            <w:vAlign w:val="center"/>
          </w:tcPr>
          <w:p w14:paraId="772391E2">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2"/>
                <w:kern w:val="0"/>
                <w:sz w:val="21"/>
                <w:szCs w:val="21"/>
                <w:highlight w:val="none"/>
                <w:lang w:val="en-US" w:eastAsia="en-US" w:bidi="ar-SA"/>
              </w:rPr>
            </w:pPr>
            <w:r>
              <w:rPr>
                <w:rFonts w:hint="eastAsia" w:asciiTheme="minorEastAsia" w:hAnsiTheme="minorEastAsia" w:eastAsiaTheme="minorEastAsia" w:cstheme="minorEastAsia"/>
                <w:snapToGrid w:val="0"/>
                <w:color w:val="000000"/>
                <w:spacing w:val="-2"/>
                <w:kern w:val="0"/>
                <w:sz w:val="21"/>
                <w:szCs w:val="21"/>
                <w:highlight w:val="none"/>
                <w:lang w:val="en-US" w:eastAsia="en-US" w:bidi="ar-SA"/>
              </w:rPr>
              <w:t>30519951.68</w:t>
            </w:r>
          </w:p>
        </w:tc>
      </w:tr>
      <w:tr w14:paraId="5FAD6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66" w:type="pct"/>
            <w:vMerge w:val="continue"/>
            <w:tcBorders>
              <w:left w:val="single" w:color="auto" w:sz="4" w:space="0"/>
              <w:right w:val="single" w:color="auto" w:sz="4" w:space="0"/>
            </w:tcBorders>
            <w:vAlign w:val="center"/>
          </w:tcPr>
          <w:p w14:paraId="5D020D3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jc w:val="center"/>
              <w:textAlignment w:val="baseline"/>
              <w:rPr>
                <w:rFonts w:hint="eastAsia" w:asciiTheme="minorEastAsia" w:hAnsiTheme="minorEastAsia" w:eastAsiaTheme="minorEastAsia" w:cstheme="minorEastAsia"/>
                <w:sz w:val="21"/>
                <w:szCs w:val="21"/>
              </w:rPr>
            </w:pPr>
          </w:p>
        </w:tc>
        <w:tc>
          <w:tcPr>
            <w:tcW w:w="1091" w:type="pct"/>
            <w:vMerge w:val="continue"/>
            <w:tcBorders>
              <w:left w:val="single" w:color="auto" w:sz="4" w:space="0"/>
              <w:right w:val="single" w:color="auto" w:sz="4" w:space="0"/>
            </w:tcBorders>
            <w:vAlign w:val="center"/>
          </w:tcPr>
          <w:p w14:paraId="2702CF9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jc w:val="center"/>
              <w:textAlignment w:val="baseline"/>
              <w:rPr>
                <w:rFonts w:hint="eastAsia" w:asciiTheme="minorEastAsia" w:hAnsiTheme="minorEastAsia" w:eastAsiaTheme="minorEastAsia" w:cstheme="minorEastAsia"/>
                <w:sz w:val="21"/>
                <w:szCs w:val="21"/>
              </w:rPr>
            </w:pPr>
          </w:p>
        </w:tc>
        <w:tc>
          <w:tcPr>
            <w:tcW w:w="1004" w:type="pct"/>
            <w:vMerge w:val="continue"/>
            <w:tcBorders>
              <w:left w:val="single" w:color="auto" w:sz="4" w:space="0"/>
              <w:right w:val="single" w:color="auto" w:sz="4" w:space="0"/>
            </w:tcBorders>
            <w:vAlign w:val="center"/>
          </w:tcPr>
          <w:p w14:paraId="0DAEFCA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jc w:val="center"/>
              <w:textAlignment w:val="baseline"/>
              <w:rPr>
                <w:rFonts w:hint="eastAsia" w:asciiTheme="minorEastAsia" w:hAnsiTheme="minorEastAsia" w:eastAsiaTheme="minorEastAsia" w:cstheme="minorEastAsia"/>
                <w:sz w:val="21"/>
                <w:szCs w:val="21"/>
                <w:highlight w:val="red"/>
              </w:rPr>
            </w:pPr>
          </w:p>
        </w:tc>
        <w:tc>
          <w:tcPr>
            <w:tcW w:w="545" w:type="pct"/>
            <w:tcBorders>
              <w:top w:val="single" w:color="auto" w:sz="4" w:space="0"/>
              <w:left w:val="single" w:color="auto" w:sz="4" w:space="0"/>
              <w:bottom w:val="single" w:color="auto" w:sz="4" w:space="0"/>
              <w:right w:val="single" w:color="auto" w:sz="4" w:space="0"/>
            </w:tcBorders>
            <w:vAlign w:val="center"/>
          </w:tcPr>
          <w:p w14:paraId="5776170A">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pPr>
            <w: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t>9</w:t>
            </w:r>
          </w:p>
        </w:tc>
        <w:tc>
          <w:tcPr>
            <w:tcW w:w="767" w:type="pct"/>
            <w:tcBorders>
              <w:top w:val="single" w:color="auto" w:sz="4" w:space="0"/>
              <w:left w:val="single" w:color="auto" w:sz="4" w:space="0"/>
              <w:bottom w:val="single" w:color="auto" w:sz="4" w:space="0"/>
              <w:right w:val="single" w:color="auto" w:sz="4" w:space="0"/>
            </w:tcBorders>
            <w:vAlign w:val="center"/>
          </w:tcPr>
          <w:p w14:paraId="54BCFB98">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pPr>
            <w: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t>4936129.47</w:t>
            </w:r>
          </w:p>
        </w:tc>
        <w:tc>
          <w:tcPr>
            <w:tcW w:w="823" w:type="pct"/>
            <w:tcBorders>
              <w:top w:val="single" w:color="auto" w:sz="4" w:space="0"/>
              <w:left w:val="single" w:color="auto" w:sz="4" w:space="0"/>
              <w:bottom w:val="single" w:color="auto" w:sz="4" w:space="0"/>
              <w:right w:val="single" w:color="auto" w:sz="4" w:space="0"/>
            </w:tcBorders>
            <w:vAlign w:val="center"/>
          </w:tcPr>
          <w:p w14:paraId="784B5036">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pPr>
            <w: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t>30517844.36</w:t>
            </w:r>
          </w:p>
        </w:tc>
      </w:tr>
      <w:tr w14:paraId="270BC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66" w:type="pct"/>
            <w:vMerge w:val="continue"/>
            <w:tcBorders>
              <w:left w:val="single" w:color="auto" w:sz="4" w:space="0"/>
              <w:right w:val="single" w:color="auto" w:sz="4" w:space="0"/>
            </w:tcBorders>
            <w:vAlign w:val="center"/>
          </w:tcPr>
          <w:p w14:paraId="63FDDCB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jc w:val="center"/>
              <w:textAlignment w:val="baseline"/>
              <w:rPr>
                <w:rFonts w:hint="eastAsia" w:asciiTheme="minorEastAsia" w:hAnsiTheme="minorEastAsia" w:eastAsiaTheme="minorEastAsia" w:cstheme="minorEastAsia"/>
                <w:sz w:val="21"/>
                <w:szCs w:val="21"/>
              </w:rPr>
            </w:pPr>
          </w:p>
        </w:tc>
        <w:tc>
          <w:tcPr>
            <w:tcW w:w="1091" w:type="pct"/>
            <w:vMerge w:val="continue"/>
            <w:tcBorders>
              <w:left w:val="single" w:color="auto" w:sz="4" w:space="0"/>
              <w:right w:val="single" w:color="auto" w:sz="4" w:space="0"/>
            </w:tcBorders>
            <w:vAlign w:val="center"/>
          </w:tcPr>
          <w:p w14:paraId="2DC457A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jc w:val="center"/>
              <w:textAlignment w:val="baseline"/>
              <w:rPr>
                <w:rFonts w:hint="eastAsia" w:asciiTheme="minorEastAsia" w:hAnsiTheme="minorEastAsia" w:eastAsiaTheme="minorEastAsia" w:cstheme="minorEastAsia"/>
                <w:sz w:val="21"/>
                <w:szCs w:val="21"/>
              </w:rPr>
            </w:pPr>
          </w:p>
        </w:tc>
        <w:tc>
          <w:tcPr>
            <w:tcW w:w="1004" w:type="pct"/>
            <w:vMerge w:val="continue"/>
            <w:tcBorders>
              <w:left w:val="single" w:color="auto" w:sz="4" w:space="0"/>
              <w:right w:val="single" w:color="auto" w:sz="4" w:space="0"/>
            </w:tcBorders>
            <w:vAlign w:val="center"/>
          </w:tcPr>
          <w:p w14:paraId="2FA49A1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jc w:val="center"/>
              <w:textAlignment w:val="baseline"/>
              <w:rPr>
                <w:rFonts w:hint="eastAsia" w:asciiTheme="minorEastAsia" w:hAnsiTheme="minorEastAsia" w:eastAsiaTheme="minorEastAsia" w:cstheme="minorEastAsia"/>
                <w:sz w:val="21"/>
                <w:szCs w:val="21"/>
                <w:highlight w:val="red"/>
              </w:rPr>
            </w:pPr>
          </w:p>
        </w:tc>
        <w:tc>
          <w:tcPr>
            <w:tcW w:w="545" w:type="pct"/>
            <w:tcBorders>
              <w:top w:val="single" w:color="auto" w:sz="4" w:space="0"/>
              <w:left w:val="single" w:color="auto" w:sz="4" w:space="0"/>
              <w:bottom w:val="single" w:color="auto" w:sz="4" w:space="0"/>
              <w:right w:val="single" w:color="auto" w:sz="4" w:space="0"/>
            </w:tcBorders>
            <w:vAlign w:val="center"/>
          </w:tcPr>
          <w:p w14:paraId="343E6BEA">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pPr>
            <w: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t>10</w:t>
            </w:r>
          </w:p>
        </w:tc>
        <w:tc>
          <w:tcPr>
            <w:tcW w:w="767" w:type="pct"/>
            <w:tcBorders>
              <w:top w:val="single" w:color="auto" w:sz="4" w:space="0"/>
              <w:left w:val="single" w:color="auto" w:sz="4" w:space="0"/>
              <w:bottom w:val="single" w:color="auto" w:sz="4" w:space="0"/>
              <w:right w:val="single" w:color="auto" w:sz="4" w:space="0"/>
            </w:tcBorders>
            <w:vAlign w:val="center"/>
          </w:tcPr>
          <w:p w14:paraId="705432BE">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pPr>
            <w: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t>4936560.86</w:t>
            </w:r>
          </w:p>
        </w:tc>
        <w:tc>
          <w:tcPr>
            <w:tcW w:w="823" w:type="pct"/>
            <w:tcBorders>
              <w:top w:val="single" w:color="auto" w:sz="4" w:space="0"/>
              <w:left w:val="single" w:color="auto" w:sz="4" w:space="0"/>
              <w:bottom w:val="single" w:color="auto" w:sz="4" w:space="0"/>
              <w:right w:val="single" w:color="auto" w:sz="4" w:space="0"/>
            </w:tcBorders>
            <w:vAlign w:val="center"/>
          </w:tcPr>
          <w:p w14:paraId="70F20128">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pPr>
            <w: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t>30510889.33</w:t>
            </w:r>
          </w:p>
        </w:tc>
      </w:tr>
      <w:tr w14:paraId="0E24D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66" w:type="pct"/>
            <w:vMerge w:val="continue"/>
            <w:tcBorders>
              <w:left w:val="single" w:color="auto" w:sz="4" w:space="0"/>
              <w:right w:val="single" w:color="auto" w:sz="4" w:space="0"/>
            </w:tcBorders>
            <w:vAlign w:val="center"/>
          </w:tcPr>
          <w:p w14:paraId="42AE8D1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jc w:val="center"/>
              <w:textAlignment w:val="baseline"/>
              <w:rPr>
                <w:rFonts w:hint="eastAsia" w:asciiTheme="minorEastAsia" w:hAnsiTheme="minorEastAsia" w:eastAsiaTheme="minorEastAsia" w:cstheme="minorEastAsia"/>
                <w:sz w:val="21"/>
                <w:szCs w:val="21"/>
              </w:rPr>
            </w:pPr>
          </w:p>
        </w:tc>
        <w:tc>
          <w:tcPr>
            <w:tcW w:w="1091" w:type="pct"/>
            <w:vMerge w:val="continue"/>
            <w:tcBorders>
              <w:left w:val="single" w:color="auto" w:sz="4" w:space="0"/>
              <w:right w:val="single" w:color="auto" w:sz="4" w:space="0"/>
            </w:tcBorders>
            <w:vAlign w:val="center"/>
          </w:tcPr>
          <w:p w14:paraId="7CA8163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jc w:val="center"/>
              <w:textAlignment w:val="baseline"/>
              <w:rPr>
                <w:rFonts w:hint="eastAsia" w:asciiTheme="minorEastAsia" w:hAnsiTheme="minorEastAsia" w:eastAsiaTheme="minorEastAsia" w:cstheme="minorEastAsia"/>
                <w:sz w:val="21"/>
                <w:szCs w:val="21"/>
              </w:rPr>
            </w:pPr>
          </w:p>
        </w:tc>
        <w:tc>
          <w:tcPr>
            <w:tcW w:w="1004" w:type="pct"/>
            <w:vMerge w:val="continue"/>
            <w:tcBorders>
              <w:left w:val="single" w:color="auto" w:sz="4" w:space="0"/>
              <w:right w:val="single" w:color="auto" w:sz="4" w:space="0"/>
            </w:tcBorders>
            <w:vAlign w:val="center"/>
          </w:tcPr>
          <w:p w14:paraId="4340AC7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20" w:firstLineChars="200"/>
              <w:jc w:val="center"/>
              <w:textAlignment w:val="baseline"/>
              <w:rPr>
                <w:rFonts w:hint="eastAsia" w:asciiTheme="minorEastAsia" w:hAnsiTheme="minorEastAsia" w:eastAsiaTheme="minorEastAsia" w:cstheme="minorEastAsia"/>
                <w:sz w:val="21"/>
                <w:szCs w:val="21"/>
                <w:highlight w:val="red"/>
              </w:rPr>
            </w:pPr>
          </w:p>
        </w:tc>
        <w:tc>
          <w:tcPr>
            <w:tcW w:w="545" w:type="pct"/>
            <w:tcBorders>
              <w:top w:val="single" w:color="auto" w:sz="4" w:space="0"/>
              <w:left w:val="single" w:color="auto" w:sz="4" w:space="0"/>
              <w:bottom w:val="single" w:color="auto" w:sz="4" w:space="0"/>
              <w:right w:val="single" w:color="auto" w:sz="4" w:space="0"/>
            </w:tcBorders>
            <w:vAlign w:val="center"/>
          </w:tcPr>
          <w:p w14:paraId="102990B6">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pPr>
            <w: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t>11</w:t>
            </w:r>
          </w:p>
        </w:tc>
        <w:tc>
          <w:tcPr>
            <w:tcW w:w="767" w:type="pct"/>
            <w:tcBorders>
              <w:top w:val="single" w:color="auto" w:sz="4" w:space="0"/>
              <w:left w:val="single" w:color="auto" w:sz="4" w:space="0"/>
              <w:bottom w:val="single" w:color="auto" w:sz="4" w:space="0"/>
              <w:right w:val="single" w:color="auto" w:sz="4" w:space="0"/>
            </w:tcBorders>
            <w:vAlign w:val="center"/>
          </w:tcPr>
          <w:p w14:paraId="7D8C0960">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pPr>
            <w: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t>4946493.56</w:t>
            </w:r>
          </w:p>
        </w:tc>
        <w:tc>
          <w:tcPr>
            <w:tcW w:w="823" w:type="pct"/>
            <w:tcBorders>
              <w:top w:val="single" w:color="auto" w:sz="4" w:space="0"/>
              <w:left w:val="single" w:color="auto" w:sz="4" w:space="0"/>
              <w:bottom w:val="single" w:color="auto" w:sz="4" w:space="0"/>
              <w:right w:val="single" w:color="auto" w:sz="4" w:space="0"/>
            </w:tcBorders>
            <w:vAlign w:val="center"/>
          </w:tcPr>
          <w:p w14:paraId="00BA131E">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pPr>
            <w: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t>30513723.56</w:t>
            </w:r>
          </w:p>
        </w:tc>
      </w:tr>
    </w:tbl>
    <w:p w14:paraId="2CC36BFD">
      <w:pPr>
        <w:pStyle w:val="10"/>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Theme="minorEastAsia" w:hAnsiTheme="minorEastAsia" w:eastAsiaTheme="minorEastAsia" w:cstheme="minorEastAsia"/>
          <w:spacing w:val="5"/>
          <w:sz w:val="21"/>
          <w:szCs w:val="21"/>
          <w:highlight w:val="none"/>
          <w:lang w:val="en-US" w:eastAsia="zh-CN"/>
        </w:rPr>
      </w:pPr>
      <w:r>
        <w:rPr>
          <w:rFonts w:hint="eastAsia" w:asciiTheme="minorEastAsia" w:hAnsiTheme="minorEastAsia" w:eastAsiaTheme="minorEastAsia" w:cstheme="minorEastAsia"/>
          <w:spacing w:val="5"/>
          <w:sz w:val="21"/>
          <w:szCs w:val="21"/>
          <w:highlight w:val="none"/>
          <w:lang w:val="en-US" w:eastAsia="zh-CN"/>
        </w:rPr>
        <w:t>表2  重叠区域拐点坐标（2000大地坐标）</w:t>
      </w:r>
    </w:p>
    <w:tbl>
      <w:tblPr>
        <w:tblStyle w:val="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37"/>
        <w:gridCol w:w="4132"/>
        <w:gridCol w:w="3611"/>
      </w:tblGrid>
      <w:tr w14:paraId="48F9B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021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序号</w:t>
            </w:r>
          </w:p>
        </w:tc>
        <w:tc>
          <w:tcPr>
            <w:tcW w:w="2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102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X</w:t>
            </w:r>
          </w:p>
        </w:tc>
        <w:tc>
          <w:tcPr>
            <w:tcW w:w="19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FAE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Theme="minorEastAsia" w:hAnsiTheme="minorEastAsia" w:eastAsiaTheme="minorEastAsia" w:cstheme="minorEastAsia"/>
                <w:i w:val="0"/>
                <w:iCs w:val="0"/>
                <w:snapToGrid w:val="0"/>
                <w:color w:val="000000"/>
                <w:kern w:val="0"/>
                <w:sz w:val="21"/>
                <w:szCs w:val="21"/>
                <w:highlight w:val="none"/>
                <w:u w:val="none"/>
                <w:lang w:val="en-US" w:eastAsia="zh-CN" w:bidi="ar"/>
              </w:rPr>
              <w:t>Y</w:t>
            </w:r>
          </w:p>
        </w:tc>
      </w:tr>
      <w:tr w14:paraId="79E9B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32E01">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pPr>
            <w: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t>1</w:t>
            </w:r>
          </w:p>
        </w:tc>
        <w:tc>
          <w:tcPr>
            <w:tcW w:w="2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F501">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pPr>
            <w: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t>515751.2581</w:t>
            </w:r>
          </w:p>
        </w:tc>
        <w:tc>
          <w:tcPr>
            <w:tcW w:w="19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C7FF9">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pPr>
            <w: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t>4945058.235</w:t>
            </w:r>
          </w:p>
        </w:tc>
      </w:tr>
      <w:tr w14:paraId="15773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5E323">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pPr>
            <w: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t>2</w:t>
            </w:r>
          </w:p>
        </w:tc>
        <w:tc>
          <w:tcPr>
            <w:tcW w:w="2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4014A">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pPr>
            <w: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t>515436.5202</w:t>
            </w:r>
          </w:p>
        </w:tc>
        <w:tc>
          <w:tcPr>
            <w:tcW w:w="19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73EC7">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pPr>
            <w: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t>4943822.184</w:t>
            </w:r>
          </w:p>
        </w:tc>
      </w:tr>
      <w:tr w14:paraId="309B5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7D23">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pPr>
            <w: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t>3</w:t>
            </w:r>
          </w:p>
        </w:tc>
        <w:tc>
          <w:tcPr>
            <w:tcW w:w="2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DE3C5">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pPr>
            <w: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t>516140.3572</w:t>
            </w:r>
          </w:p>
        </w:tc>
        <w:tc>
          <w:tcPr>
            <w:tcW w:w="19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73DA6">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pPr>
            <w: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t>4943881.288</w:t>
            </w:r>
          </w:p>
        </w:tc>
      </w:tr>
      <w:tr w14:paraId="1B1A0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1385">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pPr>
            <w: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t>4</w:t>
            </w:r>
          </w:p>
        </w:tc>
        <w:tc>
          <w:tcPr>
            <w:tcW w:w="2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07944">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pPr>
            <w: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t>516451.4377</w:t>
            </w:r>
          </w:p>
        </w:tc>
        <w:tc>
          <w:tcPr>
            <w:tcW w:w="19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6434D">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pPr>
            <w: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t>4945215.045</w:t>
            </w:r>
          </w:p>
        </w:tc>
      </w:tr>
      <w:tr w14:paraId="5E2D1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B9BA">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pPr>
            <w: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t>5</w:t>
            </w:r>
          </w:p>
        </w:tc>
        <w:tc>
          <w:tcPr>
            <w:tcW w:w="2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5211">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pPr>
            <w: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t>515751.2581</w:t>
            </w:r>
          </w:p>
        </w:tc>
        <w:tc>
          <w:tcPr>
            <w:tcW w:w="19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DA67">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pPr>
            <w:r>
              <w:rPr>
                <w:rFonts w:hint="eastAsia" w:asciiTheme="minorEastAsia" w:hAnsiTheme="minorEastAsia" w:eastAsiaTheme="minorEastAsia" w:cstheme="minorEastAsia"/>
                <w:snapToGrid w:val="0"/>
                <w:color w:val="000000"/>
                <w:spacing w:val="-2"/>
                <w:kern w:val="0"/>
                <w:sz w:val="21"/>
                <w:szCs w:val="21"/>
                <w:highlight w:val="none"/>
                <w:lang w:val="en-US" w:eastAsia="zh-CN" w:bidi="ar-SA"/>
              </w:rPr>
              <w:t>4945058.235</w:t>
            </w:r>
          </w:p>
        </w:tc>
      </w:tr>
    </w:tbl>
    <w:p w14:paraId="18CC4E9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50" w:firstLineChars="200"/>
        <w:textAlignment w:val="baseline"/>
        <w:outlineLvl w:val="0"/>
        <w:rPr>
          <w:rFonts w:hint="eastAsia" w:ascii="仿宋" w:hAnsi="仿宋" w:eastAsia="仿宋" w:cs="仿宋"/>
          <w:b/>
          <w:bCs/>
          <w:spacing w:val="-3"/>
          <w:sz w:val="28"/>
          <w:szCs w:val="28"/>
          <w:lang w:val="en-US" w:eastAsia="zh-CN"/>
        </w:rPr>
      </w:pPr>
      <w:r>
        <w:rPr>
          <w:rFonts w:hint="eastAsia" w:ascii="仿宋" w:hAnsi="仿宋" w:eastAsia="仿宋" w:cs="仿宋"/>
          <w:b/>
          <w:bCs/>
          <w:spacing w:val="-3"/>
          <w:sz w:val="28"/>
          <w:szCs w:val="28"/>
          <w:lang w:val="en-US" w:eastAsia="zh-CN"/>
        </w:rPr>
        <w:t>三、权利及义务</w:t>
      </w:r>
    </w:p>
    <w:p w14:paraId="515822E0">
      <w:pPr>
        <w:pStyle w:val="10"/>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 w:hAnsi="仿宋" w:eastAsia="仿宋" w:cs="仿宋"/>
          <w:b w:val="0"/>
          <w:bCs/>
          <w:color w:val="auto"/>
          <w:kern w:val="0"/>
          <w:sz w:val="28"/>
          <w:szCs w:val="28"/>
          <w:highlight w:val="none"/>
          <w:lang w:val="en-US" w:eastAsia="zh-CN" w:bidi="ar"/>
        </w:rPr>
      </w:pPr>
      <w:r>
        <w:rPr>
          <w:rFonts w:hint="eastAsia" w:ascii="仿宋" w:hAnsi="仿宋" w:eastAsia="仿宋" w:cs="仿宋"/>
          <w:b w:val="0"/>
          <w:bCs/>
          <w:color w:val="auto"/>
          <w:kern w:val="0"/>
          <w:sz w:val="28"/>
          <w:szCs w:val="28"/>
          <w:highlight w:val="none"/>
          <w:lang w:val="en-US" w:eastAsia="zh-CN" w:bidi="ar"/>
        </w:rPr>
        <w:t>1、甲方同意乙方开挖矿权内此区域砂石料。</w:t>
      </w:r>
    </w:p>
    <w:p w14:paraId="178CE775">
      <w:pPr>
        <w:pStyle w:val="10"/>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 w:hAnsi="仿宋" w:eastAsia="仿宋" w:cs="仿宋"/>
          <w:b w:val="0"/>
          <w:bCs/>
          <w:color w:val="auto"/>
          <w:kern w:val="0"/>
          <w:sz w:val="28"/>
          <w:szCs w:val="28"/>
          <w:highlight w:val="none"/>
          <w:lang w:val="en-US" w:eastAsia="zh-CN" w:bidi="ar"/>
        </w:rPr>
      </w:pPr>
      <w:r>
        <w:rPr>
          <w:rFonts w:hint="eastAsia" w:ascii="仿宋" w:hAnsi="仿宋" w:eastAsia="仿宋" w:cs="仿宋"/>
          <w:b w:val="0"/>
          <w:bCs/>
          <w:color w:val="auto"/>
          <w:kern w:val="0"/>
          <w:sz w:val="28"/>
          <w:szCs w:val="28"/>
          <w:highlight w:val="none"/>
          <w:lang w:val="en-US" w:eastAsia="zh-CN" w:bidi="ar"/>
        </w:rPr>
        <w:t>2、依据《国土资源部关于进一步做好建设项目压覆重要矿产资源审批管理工作的通知》国土资发〔2010〕137号)有关规定，双方均同意不做压覆处理。</w:t>
      </w:r>
    </w:p>
    <w:p w14:paraId="35CD5026">
      <w:pPr>
        <w:pStyle w:val="10"/>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 w:hAnsi="仿宋" w:eastAsia="仿宋" w:cs="仿宋"/>
          <w:b w:val="0"/>
          <w:bCs/>
          <w:color w:val="auto"/>
          <w:kern w:val="0"/>
          <w:sz w:val="28"/>
          <w:szCs w:val="28"/>
          <w:highlight w:val="none"/>
          <w:lang w:val="en-US" w:eastAsia="zh-CN" w:bidi="ar"/>
        </w:rPr>
      </w:pPr>
      <w:r>
        <w:rPr>
          <w:rFonts w:hint="eastAsia" w:ascii="仿宋" w:hAnsi="仿宋" w:eastAsia="仿宋" w:cs="仿宋"/>
          <w:b w:val="0"/>
          <w:bCs/>
          <w:color w:val="auto"/>
          <w:kern w:val="0"/>
          <w:sz w:val="28"/>
          <w:szCs w:val="28"/>
          <w:highlight w:val="none"/>
          <w:lang w:val="en-US" w:eastAsia="zh-CN" w:bidi="ar"/>
        </w:rPr>
        <w:t>3、乙方承诺在重叠范围内的施工不影响甲方在该范围外的正常勘查工作或开采活动。</w:t>
      </w:r>
    </w:p>
    <w:p w14:paraId="290C74A5">
      <w:pPr>
        <w:pStyle w:val="10"/>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 w:hAnsi="仿宋" w:eastAsia="仿宋" w:cs="仿宋"/>
          <w:b w:val="0"/>
          <w:bCs/>
          <w:color w:val="auto"/>
          <w:kern w:val="0"/>
          <w:sz w:val="28"/>
          <w:szCs w:val="28"/>
          <w:highlight w:val="none"/>
          <w:lang w:val="en-US" w:eastAsia="zh-CN" w:bidi="ar"/>
        </w:rPr>
      </w:pPr>
      <w:r>
        <w:rPr>
          <w:rFonts w:hint="eastAsia" w:ascii="仿宋" w:hAnsi="仿宋" w:eastAsia="仿宋" w:cs="仿宋"/>
          <w:b w:val="0"/>
          <w:bCs/>
          <w:color w:val="auto"/>
          <w:kern w:val="0"/>
          <w:sz w:val="28"/>
          <w:szCs w:val="28"/>
          <w:highlight w:val="none"/>
          <w:lang w:val="en-US" w:eastAsia="zh-CN" w:bidi="ar"/>
        </w:rPr>
        <w:t>4、乙方砂石料取用区域内若对甲方煤矿开采产生影响，应按照相关影响范围结合相关政策法规给予甲方相应补偿。</w:t>
      </w:r>
    </w:p>
    <w:p w14:paraId="578AF045">
      <w:pPr>
        <w:pStyle w:val="10"/>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 w:hAnsi="仿宋" w:eastAsia="仿宋" w:cs="仿宋"/>
          <w:b w:val="0"/>
          <w:bCs/>
          <w:color w:val="auto"/>
          <w:kern w:val="0"/>
          <w:sz w:val="28"/>
          <w:szCs w:val="28"/>
          <w:highlight w:val="none"/>
          <w:lang w:val="en-US" w:eastAsia="zh-CN" w:bidi="ar"/>
        </w:rPr>
      </w:pPr>
      <w:r>
        <w:rPr>
          <w:rFonts w:hint="eastAsia" w:ascii="仿宋" w:hAnsi="仿宋" w:eastAsia="仿宋" w:cs="仿宋"/>
          <w:b w:val="0"/>
          <w:bCs/>
          <w:color w:val="auto"/>
          <w:kern w:val="0"/>
          <w:sz w:val="28"/>
          <w:szCs w:val="28"/>
          <w:highlight w:val="none"/>
          <w:lang w:val="en-US" w:eastAsia="zh-CN" w:bidi="ar"/>
        </w:rPr>
        <w:t>5、甲方在</w:t>
      </w:r>
      <w:r>
        <w:rPr>
          <w:rFonts w:hint="eastAsia" w:ascii="仿宋" w:hAnsi="仿宋" w:eastAsia="仿宋" w:cs="仿宋"/>
          <w:spacing w:val="5"/>
          <w:sz w:val="28"/>
          <w:szCs w:val="28"/>
          <w:lang w:val="en-US" w:eastAsia="zh-CN"/>
        </w:rPr>
        <w:t>重叠区域的开采活动</w:t>
      </w:r>
      <w:r>
        <w:rPr>
          <w:rFonts w:hint="eastAsia" w:ascii="仿宋" w:hAnsi="仿宋" w:eastAsia="仿宋" w:cs="仿宋"/>
          <w:b w:val="0"/>
          <w:bCs/>
          <w:color w:val="auto"/>
          <w:kern w:val="0"/>
          <w:sz w:val="28"/>
          <w:szCs w:val="28"/>
          <w:highlight w:val="none"/>
          <w:lang w:val="en-US" w:eastAsia="zh-CN" w:bidi="ar"/>
        </w:rPr>
        <w:t>需通知乙方，对乙方砂石料取用工作造成影响时，乙方无条件同意。如乙方在接到甲方通知后未采取相应措施，所造成的所有影响及后果由乙方承担。</w:t>
      </w:r>
    </w:p>
    <w:p w14:paraId="0B61C904">
      <w:pPr>
        <w:pStyle w:val="10"/>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 w:hAnsi="仿宋" w:eastAsia="仿宋" w:cs="仿宋"/>
          <w:b w:val="0"/>
          <w:bCs/>
          <w:color w:val="auto"/>
          <w:kern w:val="0"/>
          <w:sz w:val="28"/>
          <w:szCs w:val="28"/>
          <w:highlight w:val="none"/>
          <w:lang w:val="en-US" w:eastAsia="zh-CN" w:bidi="ar"/>
        </w:rPr>
      </w:pPr>
      <w:r>
        <w:rPr>
          <w:rFonts w:hint="eastAsia" w:ascii="仿宋" w:hAnsi="仿宋" w:eastAsia="仿宋" w:cs="仿宋"/>
          <w:b w:val="0"/>
          <w:bCs/>
          <w:color w:val="auto"/>
          <w:kern w:val="0"/>
          <w:sz w:val="28"/>
          <w:szCs w:val="28"/>
          <w:highlight w:val="none"/>
          <w:lang w:val="en-US" w:eastAsia="zh-CN" w:bidi="ar"/>
        </w:rPr>
        <w:t>6、未尽事宜，双方另行签订补充协议予以明确。</w:t>
      </w:r>
    </w:p>
    <w:p w14:paraId="0796E2A0">
      <w:pPr>
        <w:pStyle w:val="10"/>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 w:hAnsi="仿宋" w:eastAsia="仿宋" w:cs="仿宋"/>
          <w:b w:val="0"/>
          <w:bCs/>
          <w:color w:val="auto"/>
          <w:kern w:val="0"/>
          <w:sz w:val="28"/>
          <w:szCs w:val="28"/>
          <w:highlight w:val="none"/>
          <w:lang w:val="en-US" w:eastAsia="zh-CN" w:bidi="ar"/>
        </w:rPr>
      </w:pPr>
      <w:r>
        <w:rPr>
          <w:rFonts w:hint="eastAsia" w:ascii="仿宋" w:hAnsi="仿宋" w:eastAsia="仿宋" w:cs="仿宋"/>
          <w:b w:val="0"/>
          <w:bCs/>
          <w:color w:val="auto"/>
          <w:kern w:val="0"/>
          <w:sz w:val="28"/>
          <w:szCs w:val="28"/>
          <w:highlight w:val="none"/>
          <w:lang w:val="en-US" w:eastAsia="zh-CN" w:bidi="ar"/>
        </w:rPr>
        <w:t>7、若本协议在履行过程中发生纠纷，甲乙双方应及时友好协商解决。协商不成的，可向甲方住所地人民法院提起诉讼。</w:t>
      </w:r>
    </w:p>
    <w:p w14:paraId="4FA3C447">
      <w:pPr>
        <w:pStyle w:val="10"/>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 w:hAnsi="仿宋" w:eastAsia="仿宋" w:cs="仿宋"/>
          <w:b w:val="0"/>
          <w:bCs/>
          <w:color w:val="auto"/>
          <w:kern w:val="0"/>
          <w:sz w:val="28"/>
          <w:szCs w:val="28"/>
          <w:highlight w:val="none"/>
          <w:lang w:val="en-US" w:eastAsia="zh-CN" w:bidi="ar"/>
        </w:rPr>
      </w:pPr>
      <w:r>
        <w:rPr>
          <w:rFonts w:hint="eastAsia" w:ascii="仿宋" w:hAnsi="仿宋" w:eastAsia="仿宋" w:cs="仿宋"/>
          <w:b w:val="0"/>
          <w:bCs/>
          <w:color w:val="auto"/>
          <w:kern w:val="0"/>
          <w:sz w:val="28"/>
          <w:szCs w:val="28"/>
          <w:highlight w:val="none"/>
          <w:lang w:val="en-US" w:eastAsia="zh-CN" w:bidi="ar"/>
        </w:rPr>
        <w:t>8、本协议一式四份，双方各持两份。具有同等法律效力，自双方签字盖章之日起生效。</w:t>
      </w:r>
    </w:p>
    <w:p w14:paraId="1CBE14CF">
      <w:pPr>
        <w:pStyle w:val="10"/>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 w:hAnsi="仿宋" w:eastAsia="仿宋" w:cs="仿宋"/>
          <w:b w:val="0"/>
          <w:bCs/>
          <w:color w:val="auto"/>
          <w:kern w:val="0"/>
          <w:sz w:val="28"/>
          <w:szCs w:val="28"/>
          <w:highlight w:val="none"/>
          <w:lang w:val="en-US" w:eastAsia="zh-CN" w:bidi="ar"/>
        </w:rPr>
      </w:pPr>
      <w:r>
        <w:rPr>
          <w:rFonts w:hint="eastAsia" w:ascii="仿宋" w:hAnsi="仿宋" w:eastAsia="仿宋" w:cs="仿宋"/>
          <w:b w:val="0"/>
          <w:bCs/>
          <w:color w:val="auto"/>
          <w:kern w:val="0"/>
          <w:sz w:val="28"/>
          <w:szCs w:val="28"/>
          <w:highlight w:val="none"/>
          <w:lang w:val="en-US" w:eastAsia="zh-CN" w:bidi="ar"/>
        </w:rPr>
        <w:t>9、该项目前期评估费由摘牌单位支付。</w:t>
      </w:r>
      <w:bookmarkStart w:id="0" w:name="_GoBack"/>
      <w:bookmarkEnd w:id="0"/>
    </w:p>
    <w:p w14:paraId="452D5754">
      <w:pPr>
        <w:pStyle w:val="10"/>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仿宋" w:hAnsi="仿宋" w:eastAsia="仿宋" w:cs="仿宋"/>
          <w:b w:val="0"/>
          <w:bCs/>
          <w:color w:val="auto"/>
          <w:kern w:val="0"/>
          <w:sz w:val="28"/>
          <w:szCs w:val="28"/>
          <w:highlight w:val="none"/>
          <w:lang w:val="en-US" w:eastAsia="zh-CN" w:bidi="ar"/>
        </w:rPr>
      </w:pPr>
    </w:p>
    <w:p w14:paraId="12C1D0BB">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hint="default" w:ascii="仿宋" w:hAnsi="仿宋" w:eastAsia="仿宋" w:cs="仿宋"/>
          <w:b w:val="0"/>
          <w:bCs/>
          <w:color w:val="auto"/>
          <w:kern w:val="0"/>
          <w:sz w:val="28"/>
          <w:szCs w:val="28"/>
          <w:highlight w:val="none"/>
          <w:lang w:val="en-US" w:eastAsia="zh-CN" w:bidi="ar"/>
        </w:rPr>
      </w:pPr>
      <w:r>
        <w:rPr>
          <w:rFonts w:hint="eastAsia" w:ascii="仿宋" w:hAnsi="仿宋" w:eastAsia="仿宋" w:cs="仿宋"/>
          <w:b w:val="0"/>
          <w:bCs/>
          <w:color w:val="auto"/>
          <w:kern w:val="0"/>
          <w:sz w:val="28"/>
          <w:szCs w:val="28"/>
          <w:highlight w:val="none"/>
          <w:lang w:val="en-US" w:eastAsia="zh-CN" w:bidi="ar"/>
        </w:rPr>
        <w:t>甲方：新疆天池能源有限责任公司 乙方：（摘牌单位）</w:t>
      </w:r>
    </w:p>
    <w:p w14:paraId="1E485F83">
      <w:pPr>
        <w:pStyle w:val="10"/>
        <w:keepNext w:val="0"/>
        <w:keepLines w:val="0"/>
        <w:pageBreakBefore w:val="0"/>
        <w:widowControl w:val="0"/>
        <w:kinsoku/>
        <w:wordWrap/>
        <w:overflowPunct/>
        <w:topLinePunct w:val="0"/>
        <w:autoSpaceDE/>
        <w:autoSpaceDN/>
        <w:bidi w:val="0"/>
        <w:adjustRightInd/>
        <w:snapToGrid/>
        <w:spacing w:line="500" w:lineRule="exact"/>
        <w:ind w:left="0" w:leftChars="0" w:firstLine="1400" w:firstLineChars="500"/>
        <w:jc w:val="left"/>
        <w:textAlignment w:val="auto"/>
        <w:rPr>
          <w:rFonts w:hint="eastAsia" w:ascii="仿宋" w:hAnsi="仿宋" w:eastAsia="仿宋" w:cs="仿宋"/>
          <w:b w:val="0"/>
          <w:bCs/>
          <w:color w:val="auto"/>
          <w:kern w:val="0"/>
          <w:sz w:val="28"/>
          <w:szCs w:val="28"/>
          <w:highlight w:val="none"/>
          <w:lang w:val="en-US" w:eastAsia="zh-CN" w:bidi="ar"/>
        </w:rPr>
      </w:pPr>
      <w:r>
        <w:rPr>
          <w:rFonts w:hint="eastAsia" w:ascii="仿宋" w:hAnsi="仿宋" w:eastAsia="仿宋" w:cs="仿宋"/>
          <w:b w:val="0"/>
          <w:bCs/>
          <w:color w:val="auto"/>
          <w:kern w:val="0"/>
          <w:sz w:val="28"/>
          <w:szCs w:val="28"/>
          <w:highlight w:val="none"/>
          <w:lang w:val="en-US" w:eastAsia="zh-CN" w:bidi="ar"/>
        </w:rPr>
        <w:t>（盖章）                     （盖章）</w:t>
      </w:r>
    </w:p>
    <w:p w14:paraId="01979E57">
      <w:pPr>
        <w:pStyle w:val="10"/>
        <w:keepNext w:val="0"/>
        <w:keepLines w:val="0"/>
        <w:pageBreakBefore w:val="0"/>
        <w:widowControl w:val="0"/>
        <w:kinsoku/>
        <w:wordWrap/>
        <w:overflowPunct/>
        <w:topLinePunct w:val="0"/>
        <w:autoSpaceDE/>
        <w:autoSpaceDN/>
        <w:bidi w:val="0"/>
        <w:adjustRightInd/>
        <w:snapToGrid/>
        <w:spacing w:line="500" w:lineRule="exact"/>
        <w:ind w:firstLine="840" w:firstLineChars="300"/>
        <w:jc w:val="left"/>
        <w:textAlignment w:val="auto"/>
        <w:rPr>
          <w:rFonts w:hint="eastAsia" w:ascii="仿宋" w:hAnsi="仿宋" w:eastAsia="仿宋" w:cs="仿宋"/>
          <w:b w:val="0"/>
          <w:bCs/>
          <w:color w:val="auto"/>
          <w:kern w:val="0"/>
          <w:sz w:val="28"/>
          <w:szCs w:val="28"/>
          <w:highlight w:val="none"/>
          <w:lang w:val="en-US" w:eastAsia="zh-CN" w:bidi="ar"/>
        </w:rPr>
      </w:pPr>
      <w:r>
        <w:rPr>
          <w:rFonts w:hint="eastAsia" w:ascii="仿宋" w:hAnsi="仿宋" w:eastAsia="仿宋" w:cs="仿宋"/>
          <w:b w:val="0"/>
          <w:bCs/>
          <w:color w:val="auto"/>
          <w:kern w:val="0"/>
          <w:sz w:val="28"/>
          <w:szCs w:val="28"/>
          <w:highlight w:val="none"/>
          <w:lang w:val="en-US" w:eastAsia="zh-CN" w:bidi="ar"/>
        </w:rPr>
        <w:t>法定代表人(负责人)               法定代表人(负责人)</w:t>
      </w:r>
    </w:p>
    <w:p w14:paraId="1D63174F">
      <w:pPr>
        <w:pStyle w:val="10"/>
        <w:keepNext w:val="0"/>
        <w:keepLines w:val="0"/>
        <w:pageBreakBefore w:val="0"/>
        <w:widowControl w:val="0"/>
        <w:kinsoku/>
        <w:wordWrap/>
        <w:overflowPunct/>
        <w:topLinePunct w:val="0"/>
        <w:autoSpaceDE/>
        <w:autoSpaceDN/>
        <w:bidi w:val="0"/>
        <w:adjustRightInd/>
        <w:snapToGrid/>
        <w:spacing w:line="500" w:lineRule="exact"/>
        <w:ind w:firstLine="840" w:firstLineChars="300"/>
        <w:jc w:val="left"/>
        <w:textAlignment w:val="auto"/>
        <w:rPr>
          <w:rFonts w:hint="eastAsia" w:ascii="仿宋" w:hAnsi="仿宋" w:eastAsia="仿宋" w:cs="仿宋"/>
          <w:b w:val="0"/>
          <w:bCs/>
          <w:color w:val="auto"/>
          <w:kern w:val="0"/>
          <w:sz w:val="28"/>
          <w:szCs w:val="28"/>
          <w:highlight w:val="none"/>
          <w:lang w:val="en-US" w:eastAsia="zh-CN" w:bidi="ar"/>
        </w:rPr>
      </w:pPr>
      <w:r>
        <w:rPr>
          <w:rFonts w:hint="eastAsia" w:ascii="仿宋" w:hAnsi="仿宋" w:eastAsia="仿宋" w:cs="仿宋"/>
          <w:b w:val="0"/>
          <w:bCs/>
          <w:color w:val="auto"/>
          <w:kern w:val="0"/>
          <w:sz w:val="28"/>
          <w:szCs w:val="28"/>
          <w:highlight w:val="none"/>
          <w:lang w:val="en-US" w:eastAsia="zh-CN" w:bidi="ar"/>
        </w:rPr>
        <w:t>或委托(签章)                     或委托(签章)</w:t>
      </w:r>
    </w:p>
    <w:p w14:paraId="6B13C9D4">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7DD23D02">
      <w:pPr>
        <w:keepNext w:val="0"/>
        <w:keepLines w:val="0"/>
        <w:pageBreakBefore w:val="0"/>
        <w:widowControl/>
        <w:kinsoku w:val="0"/>
        <w:wordWrap/>
        <w:overflowPunct/>
        <w:topLinePunct w:val="0"/>
        <w:autoSpaceDE w:val="0"/>
        <w:autoSpaceDN w:val="0"/>
        <w:bidi w:val="0"/>
        <w:adjustRightInd w:val="0"/>
        <w:snapToGrid w:val="0"/>
        <w:spacing w:line="500" w:lineRule="exact"/>
        <w:ind w:right="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附件1：将军戈壁一号露天煤矿矿权与将一矿87万㎡砂石料取料区域重叠区域示意图</w:t>
      </w:r>
    </w:p>
    <w:p w14:paraId="04B0AED6">
      <w:pPr>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 w:hAnsi="仿宋" w:eastAsia="仿宋" w:cs="仿宋"/>
          <w:b w:val="0"/>
          <w:bCs/>
          <w:color w:val="auto"/>
          <w:kern w:val="0"/>
          <w:sz w:val="24"/>
          <w:szCs w:val="24"/>
          <w:highlight w:val="none"/>
          <w:lang w:val="en-US" w:eastAsia="zh-CN" w:bidi="ar"/>
        </w:rPr>
      </w:pPr>
      <w:r>
        <w:rPr>
          <w:bdr w:val="single" w:sz="4" w:space="0"/>
        </w:rPr>
        <w:drawing>
          <wp:inline distT="0" distB="0" distL="114300" distR="114300">
            <wp:extent cx="5747385" cy="4053205"/>
            <wp:effectExtent l="0" t="0" r="571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747385" cy="4053205"/>
                    </a:xfrm>
                    <a:prstGeom prst="rect">
                      <a:avLst/>
                    </a:prstGeom>
                    <a:noFill/>
                    <a:ln>
                      <a:noFill/>
                    </a:ln>
                  </pic:spPr>
                </pic:pic>
              </a:graphicData>
            </a:graphic>
          </wp:inline>
        </w:drawing>
      </w:r>
    </w:p>
    <w:sectPr>
      <w:footerReference r:id="rId5" w:type="default"/>
      <w:pgSz w:w="11900" w:h="16880"/>
      <w:pgMar w:top="1417" w:right="1417" w:bottom="1417" w:left="1417" w:header="0" w:footer="1077"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DC9FE">
    <w:pPr>
      <w:pStyle w:val="2"/>
      <w:spacing w:line="169" w:lineRule="auto"/>
      <w:ind w:left="4779"/>
      <w:rPr>
        <w:sz w:val="14"/>
        <w:szCs w:val="14"/>
      </w:rPr>
    </w:pPr>
    <w:r>
      <w:rPr>
        <w:sz w:val="14"/>
        <w:szCs w:val="14"/>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hMzQzYTcxMmYzMjUxNWIwMzRiNTRhMmE2OGNjMmYifQ=="/>
  </w:docVars>
  <w:rsids>
    <w:rsidRoot w:val="00000000"/>
    <w:rsid w:val="006871D8"/>
    <w:rsid w:val="032213EB"/>
    <w:rsid w:val="04EE440D"/>
    <w:rsid w:val="09B7725A"/>
    <w:rsid w:val="0ACC648D"/>
    <w:rsid w:val="0DF97D41"/>
    <w:rsid w:val="0E0524D4"/>
    <w:rsid w:val="0E542A57"/>
    <w:rsid w:val="0E75680F"/>
    <w:rsid w:val="0F8E746B"/>
    <w:rsid w:val="12154A4C"/>
    <w:rsid w:val="127E1030"/>
    <w:rsid w:val="175303C2"/>
    <w:rsid w:val="1D9E23B3"/>
    <w:rsid w:val="1F3444C7"/>
    <w:rsid w:val="1FD35E20"/>
    <w:rsid w:val="23FE3E05"/>
    <w:rsid w:val="29717898"/>
    <w:rsid w:val="29E81E98"/>
    <w:rsid w:val="2AA2234B"/>
    <w:rsid w:val="2E3A4B78"/>
    <w:rsid w:val="2FE74D81"/>
    <w:rsid w:val="30727CB0"/>
    <w:rsid w:val="344E0ECB"/>
    <w:rsid w:val="36396D60"/>
    <w:rsid w:val="37440EBB"/>
    <w:rsid w:val="412053BE"/>
    <w:rsid w:val="43004304"/>
    <w:rsid w:val="45226389"/>
    <w:rsid w:val="46EB442E"/>
    <w:rsid w:val="4866622F"/>
    <w:rsid w:val="4A043B80"/>
    <w:rsid w:val="4B2773C6"/>
    <w:rsid w:val="4E410952"/>
    <w:rsid w:val="4E481A1B"/>
    <w:rsid w:val="52097713"/>
    <w:rsid w:val="536723CE"/>
    <w:rsid w:val="5845304D"/>
    <w:rsid w:val="5C552D23"/>
    <w:rsid w:val="5EAB56C6"/>
    <w:rsid w:val="63F975E8"/>
    <w:rsid w:val="64506102"/>
    <w:rsid w:val="65F74D73"/>
    <w:rsid w:val="6F1D659D"/>
    <w:rsid w:val="6F706D83"/>
    <w:rsid w:val="76247344"/>
    <w:rsid w:val="77C91904"/>
    <w:rsid w:val="7C6043C9"/>
    <w:rsid w:val="7E332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autoRedefine/>
    <w:qFormat/>
    <w:uiPriority w:val="0"/>
    <w:rPr>
      <w:rFonts w:ascii="宋体" w:hAnsi="宋体" w:eastAsia="宋体" w:cs="宋体"/>
      <w:sz w:val="18"/>
      <w:szCs w:val="18"/>
      <w:lang w:val="en-US" w:eastAsia="en-US" w:bidi="ar-SA"/>
    </w:rPr>
  </w:style>
  <w:style w:type="paragraph" w:styleId="3">
    <w:name w:val="Body Text 2"/>
    <w:basedOn w:val="1"/>
    <w:qFormat/>
    <w:uiPriority w:val="0"/>
    <w:pPr>
      <w:autoSpaceDE w:val="0"/>
      <w:autoSpaceDN w:val="0"/>
      <w:adjustRightInd w:val="0"/>
      <w:textAlignment w:val="baseline"/>
    </w:pPr>
    <w:rPr>
      <w:rFonts w:ascii="Times New Roman" w:eastAsia="宋体"/>
      <w:szCs w:val="20"/>
    </w:rPr>
  </w:style>
  <w:style w:type="paragraph" w:styleId="4">
    <w:name w:val="Normal (Web)"/>
    <w:basedOn w:val="1"/>
    <w:qFormat/>
    <w:uiPriority w:val="0"/>
    <w:rPr>
      <w:sz w:val="24"/>
    </w:rPr>
  </w:style>
  <w:style w:type="paragraph" w:customStyle="1" w:styleId="7">
    <w:name w:val="Table Text"/>
    <w:basedOn w:val="1"/>
    <w:semiHidden/>
    <w:qFormat/>
    <w:uiPriority w:val="0"/>
    <w:rPr>
      <w:rFonts w:ascii="宋体" w:hAnsi="宋体" w:eastAsia="宋体" w:cs="宋体"/>
      <w:sz w:val="23"/>
      <w:szCs w:val="23"/>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Char"/>
    <w:basedOn w:val="1"/>
    <w:semiHidden/>
    <w:qFormat/>
    <w:uiPriority w:val="0"/>
    <w:pPr>
      <w:spacing w:line="360" w:lineRule="auto"/>
      <w:ind w:firstLine="0" w:firstLineChars="0"/>
    </w:pPr>
    <w:rPr>
      <w:rFonts w:ascii="宋体" w:eastAsia="宋体"/>
      <w:sz w:val="24"/>
    </w:rPr>
  </w:style>
  <w:style w:type="paragraph" w:customStyle="1" w:styleId="10">
    <w:name w:val="样式 样式 样式 样式3 + 首行缩进:  2 字符 段前: 0.5 行 段后: 7.8 磅 + 首行缩进:  2 字符 + 首..."/>
    <w:basedOn w:val="1"/>
    <w:autoRedefine/>
    <w:qFormat/>
    <w:uiPriority w:val="0"/>
    <w:pPr>
      <w:spacing w:line="480" w:lineRule="exact"/>
      <w:ind w:firstLine="200" w:firstLineChars="200"/>
    </w:pPr>
    <w:rPr>
      <w:rFonts w:cs="宋体"/>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1000</Words>
  <Characters>1392</Characters>
  <Lines>0</Lines>
  <Paragraphs>0</Paragraphs>
  <TotalTime>23</TotalTime>
  <ScaleCrop>false</ScaleCrop>
  <LinksUpToDate>false</LinksUpToDate>
  <CharactersWithSpaces>1459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2024-05-10T09:07:00Z</dcterms:created>
  <dc:creator>Lenovo</dc:creator>
  <cp:lastModifiedBy>默默</cp:lastModifiedBy>
  <dcterms:modified xsi:type="dcterms:W3CDTF">2025-09-24T10:02:02Z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A3754EF2A2FD4224993DDB1ADBEA02F5_13</vt:lpwstr>
  </property>
  <property fmtid="{D5CDD505-2E9C-101B-9397-08002B2CF9AE}" pid="4" name="KSOTemplateDocerSaveRecord">
    <vt:lpwstr>eyJoZGlkIjoiOTllNGFkYjliM2EzYzcxZmI0NzEwN2E4ZWJhYWMwOTQiLCJ1c2VySWQiOiIzMzgzMDI3NjcifQ==</vt:lpwstr>
  </property>
</Properties>
</file>